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F7F7" w14:textId="77777777" w:rsidR="00F65A66" w:rsidRPr="00F65A66" w:rsidRDefault="00F65A66" w:rsidP="00F65A66">
      <w:pPr>
        <w:autoSpaceDE w:val="0"/>
        <w:autoSpaceDN w:val="0"/>
        <w:adjustRightInd w:val="0"/>
        <w:spacing w:after="0" w:line="240" w:lineRule="auto"/>
        <w:rPr>
          <w:rFonts w:ascii="Arial" w:hAnsi="Arial" w:cs="Arial"/>
          <w:kern w:val="24"/>
          <w:sz w:val="28"/>
          <w:szCs w:val="28"/>
        </w:rPr>
      </w:pPr>
      <w:r w:rsidRPr="00F65A66">
        <w:rPr>
          <w:rFonts w:ascii="Arial" w:eastAsia="Times New Roman" w:hAnsi="Arial" w:cs="Arial"/>
          <w:kern w:val="24"/>
          <w:sz w:val="28"/>
          <w:szCs w:val="28"/>
        </w:rPr>
        <w:t>“Long” Covid: Defining Symptoms, Treatments and Caregiver Supports</w:t>
      </w:r>
    </w:p>
    <w:p w14:paraId="03816339" w14:textId="77777777" w:rsidR="00F65A66" w:rsidRPr="00F65A66" w:rsidRDefault="00F65A66" w:rsidP="00F65A66">
      <w:p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t xml:space="preserve">Renee Garrett, </w:t>
      </w:r>
      <w:proofErr w:type="spellStart"/>
      <w:r w:rsidRPr="00F65A66">
        <w:rPr>
          <w:rFonts w:ascii="Arial" w:hAnsi="Arial" w:cs="Arial"/>
          <w:kern w:val="24"/>
          <w:sz w:val="28"/>
          <w:szCs w:val="28"/>
        </w:rPr>
        <w:t>MSEd</w:t>
      </w:r>
      <w:proofErr w:type="spellEnd"/>
      <w:r w:rsidRPr="00F65A66">
        <w:rPr>
          <w:rFonts w:ascii="Arial" w:hAnsi="Arial" w:cs="Arial"/>
          <w:kern w:val="24"/>
          <w:sz w:val="28"/>
          <w:szCs w:val="28"/>
        </w:rPr>
        <w:t>, CCC-SLP, CBIS</w:t>
      </w:r>
    </w:p>
    <w:p w14:paraId="77A6EDDF" w14:textId="77777777" w:rsidR="00F65A66" w:rsidRDefault="00F65A66" w:rsidP="00F65A66">
      <w:pPr>
        <w:autoSpaceDE w:val="0"/>
        <w:autoSpaceDN w:val="0"/>
        <w:adjustRightInd w:val="0"/>
        <w:spacing w:after="0" w:line="240" w:lineRule="auto"/>
        <w:ind w:left="360"/>
        <w:rPr>
          <w:rFonts w:ascii="Arial" w:hAnsi="Arial" w:cs="Arial"/>
          <w:kern w:val="24"/>
          <w:sz w:val="28"/>
          <w:szCs w:val="28"/>
        </w:rPr>
      </w:pPr>
    </w:p>
    <w:p w14:paraId="12FE3616" w14:textId="04F64AF9"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Introduction</w:t>
      </w:r>
    </w:p>
    <w:p w14:paraId="3D6D9D2B"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 xml:space="preserve">“Long” covid is classified by many names including “long haul covid”, “prolonged covid illness” and “post-acute sequelae of covid-19”.  No matter the label, the symptoms patients experience </w:t>
      </w:r>
      <w:proofErr w:type="gramStart"/>
      <w:r w:rsidRPr="00F65A66">
        <w:rPr>
          <w:rFonts w:ascii="Arial" w:hAnsi="Arial" w:cs="Arial"/>
          <w:kern w:val="24"/>
        </w:rPr>
        <w:t>have</w:t>
      </w:r>
      <w:proofErr w:type="gramEnd"/>
      <w:r w:rsidRPr="00F65A66">
        <w:rPr>
          <w:rFonts w:ascii="Arial" w:hAnsi="Arial" w:cs="Arial"/>
          <w:kern w:val="24"/>
        </w:rPr>
        <w:t xml:space="preserve"> lasting impacts on their quality of life, return to work and fatigue response.  In addition, caregivers of patients experiencing prolonged symptoms are experiencing mental health disorders, physical and somatic symptoms.  What disorders might SLPs see in their practices and what treatment implications might occur?  How can we provide safe and effective therapy, </w:t>
      </w:r>
      <w:proofErr w:type="gramStart"/>
      <w:r w:rsidRPr="00F65A66">
        <w:rPr>
          <w:rFonts w:ascii="Arial" w:hAnsi="Arial" w:cs="Arial"/>
          <w:kern w:val="24"/>
        </w:rPr>
        <w:t>education</w:t>
      </w:r>
      <w:proofErr w:type="gramEnd"/>
      <w:r w:rsidRPr="00F65A66">
        <w:rPr>
          <w:rFonts w:ascii="Arial" w:hAnsi="Arial" w:cs="Arial"/>
          <w:kern w:val="24"/>
        </w:rPr>
        <w:t xml:space="preserve"> and care for both the patient and their caregivers? Let’s delve into functional and supportive ways we can care for our patients and their caregivers experiencing this life change, immediately.</w:t>
      </w:r>
    </w:p>
    <w:p w14:paraId="313356C9" w14:textId="77777777" w:rsidR="00F65A66" w:rsidRPr="00F65A66" w:rsidRDefault="00F65A66" w:rsidP="00F65A66">
      <w:pPr>
        <w:numPr>
          <w:ilvl w:val="0"/>
          <w:numId w:val="11"/>
        </w:num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t xml:space="preserve">What is “long” </w:t>
      </w:r>
      <w:proofErr w:type="gramStart"/>
      <w:r w:rsidRPr="00F65A66">
        <w:rPr>
          <w:rFonts w:ascii="Arial" w:hAnsi="Arial" w:cs="Arial"/>
          <w:kern w:val="24"/>
          <w:sz w:val="28"/>
          <w:szCs w:val="28"/>
        </w:rPr>
        <w:t>covid</w:t>
      </w:r>
      <w:proofErr w:type="gramEnd"/>
    </w:p>
    <w:p w14:paraId="19952088" w14:textId="77777777" w:rsidR="00F65A66" w:rsidRPr="00F65A66" w:rsidRDefault="00F65A66" w:rsidP="00F65A66">
      <w:pPr>
        <w:numPr>
          <w:ilvl w:val="0"/>
          <w:numId w:val="11"/>
        </w:num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t>Time frame</w:t>
      </w:r>
      <w:r w:rsidRPr="00F65A66">
        <w:rPr>
          <w:rFonts w:ascii="Arial" w:hAnsi="Arial" w:cs="Arial"/>
          <w:kern w:val="24"/>
          <w:sz w:val="28"/>
          <w:szCs w:val="28"/>
        </w:rPr>
        <w:tab/>
      </w:r>
      <w:r w:rsidRPr="00F65A66">
        <w:rPr>
          <w:rFonts w:ascii="Arial" w:hAnsi="Arial" w:cs="Arial"/>
          <w:kern w:val="24"/>
          <w:sz w:val="28"/>
          <w:szCs w:val="28"/>
        </w:rPr>
        <w:tab/>
      </w:r>
    </w:p>
    <w:p w14:paraId="090DCE23" w14:textId="77777777" w:rsidR="00F65A66" w:rsidRPr="00F65A66" w:rsidRDefault="00F65A66" w:rsidP="00F65A66">
      <w:pPr>
        <w:numPr>
          <w:ilvl w:val="0"/>
          <w:numId w:val="11"/>
        </w:num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t>Broad definition</w:t>
      </w:r>
      <w:r w:rsidRPr="00F65A66">
        <w:rPr>
          <w:rFonts w:ascii="Arial" w:hAnsi="Arial" w:cs="Arial"/>
          <w:kern w:val="24"/>
          <w:sz w:val="28"/>
          <w:szCs w:val="28"/>
        </w:rPr>
        <w:tab/>
      </w:r>
    </w:p>
    <w:p w14:paraId="71A9C830"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How do symptoms present?</w:t>
      </w:r>
    </w:p>
    <w:p w14:paraId="1971D17A"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Persistent symptoms beginning at the time of illness that do not </w:t>
      </w:r>
      <w:proofErr w:type="gramStart"/>
      <w:r w:rsidRPr="00F65A66">
        <w:rPr>
          <w:rFonts w:ascii="Arial" w:hAnsi="Arial" w:cs="Arial"/>
          <w:kern w:val="24"/>
        </w:rPr>
        <w:t>resolve</w:t>
      </w:r>
      <w:proofErr w:type="gramEnd"/>
    </w:p>
    <w:p w14:paraId="3E7DE87F"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7F4D2C4C"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New symptoms following a “remission” period or after symptom </w:t>
      </w:r>
      <w:proofErr w:type="gramStart"/>
      <w:r w:rsidRPr="00F65A66">
        <w:rPr>
          <w:rFonts w:ascii="Arial" w:hAnsi="Arial" w:cs="Arial"/>
          <w:kern w:val="24"/>
        </w:rPr>
        <w:t>relief</w:t>
      </w:r>
      <w:proofErr w:type="gramEnd"/>
    </w:p>
    <w:p w14:paraId="4EA9497C"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4F74E6D9"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Symptoms “evolve” (shortness of breath </w:t>
      </w:r>
      <w:proofErr w:type="gramStart"/>
      <w:r w:rsidRPr="00F65A66">
        <w:rPr>
          <w:rFonts w:ascii="Arial" w:hAnsi="Arial" w:cs="Arial"/>
          <w:kern w:val="24"/>
        </w:rPr>
        <w:t>not present</w:t>
      </w:r>
      <w:proofErr w:type="gramEnd"/>
      <w:r w:rsidRPr="00F65A66">
        <w:rPr>
          <w:rFonts w:ascii="Arial" w:hAnsi="Arial" w:cs="Arial"/>
          <w:kern w:val="24"/>
        </w:rPr>
        <w:t xml:space="preserve"> before)</w:t>
      </w:r>
    </w:p>
    <w:p w14:paraId="52C8F3A3" w14:textId="77777777" w:rsidR="00F65A66" w:rsidRPr="00F65A66" w:rsidRDefault="00F65A66" w:rsidP="00F65A66">
      <w:pPr>
        <w:autoSpaceDE w:val="0"/>
        <w:autoSpaceDN w:val="0"/>
        <w:adjustRightInd w:val="0"/>
        <w:spacing w:after="0" w:line="240" w:lineRule="auto"/>
        <w:ind w:left="360" w:hanging="360"/>
        <w:rPr>
          <w:rFonts w:ascii="Arial" w:hAnsi="Arial" w:cs="Arial"/>
          <w:kern w:val="24"/>
          <w:sz w:val="28"/>
          <w:szCs w:val="28"/>
        </w:rPr>
      </w:pPr>
    </w:p>
    <w:p w14:paraId="0237A822" w14:textId="77777777" w:rsidR="00F65A66" w:rsidRPr="00F65A66" w:rsidRDefault="00F65A66" w:rsidP="00F65A66">
      <w:p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t xml:space="preserve">Worsening of co-morbidities present at the time of illness </w:t>
      </w:r>
      <w:proofErr w:type="gramStart"/>
      <w:r w:rsidRPr="00F65A66">
        <w:rPr>
          <w:rFonts w:ascii="Arial" w:hAnsi="Arial" w:cs="Arial"/>
          <w:kern w:val="24"/>
          <w:sz w:val="28"/>
          <w:szCs w:val="28"/>
        </w:rPr>
        <w:t>onset</w:t>
      </w:r>
      <w:proofErr w:type="gramEnd"/>
    </w:p>
    <w:p w14:paraId="2C39D3C1" w14:textId="77777777" w:rsidR="00F65A66" w:rsidRPr="00F65A66" w:rsidRDefault="00F65A66" w:rsidP="00F65A66">
      <w:pPr>
        <w:numPr>
          <w:ilvl w:val="0"/>
          <w:numId w:val="2"/>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Symptoms: new or persistent</w:t>
      </w:r>
    </w:p>
    <w:p w14:paraId="417D5DD2"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Cardiac symptoms: tachycardia</w:t>
      </w:r>
    </w:p>
    <w:p w14:paraId="01850F72"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Cough</w:t>
      </w:r>
    </w:p>
    <w:p w14:paraId="68AE26D5"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Chest pain</w:t>
      </w:r>
    </w:p>
    <w:p w14:paraId="7C14AFD7"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Myalgia</w:t>
      </w:r>
    </w:p>
    <w:p w14:paraId="40AAB714"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Paresthesia</w:t>
      </w:r>
    </w:p>
    <w:p w14:paraId="703E4A5D"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Cognitive decline</w:t>
      </w:r>
    </w:p>
    <w:p w14:paraId="20B7B24C"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Poor endurance</w:t>
      </w:r>
    </w:p>
    <w:p w14:paraId="423FBF49"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Fatigue</w:t>
      </w:r>
    </w:p>
    <w:p w14:paraId="229A3DC5"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124077C6"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Insomnia</w:t>
      </w:r>
    </w:p>
    <w:p w14:paraId="4E3FAC2A"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lastRenderedPageBreak/>
        <w:t>Abdominal discomfort/gastrointestinal changes</w:t>
      </w:r>
    </w:p>
    <w:p w14:paraId="7BBC9ACD"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Inability to complete normal daily </w:t>
      </w:r>
      <w:proofErr w:type="gramStart"/>
      <w:r w:rsidRPr="00F65A66">
        <w:rPr>
          <w:rFonts w:ascii="Arial" w:hAnsi="Arial" w:cs="Arial"/>
          <w:kern w:val="24"/>
        </w:rPr>
        <w:t>tasks</w:t>
      </w:r>
      <w:proofErr w:type="gramEnd"/>
    </w:p>
    <w:p w14:paraId="0D8B989F"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Mood changes/depression</w:t>
      </w:r>
    </w:p>
    <w:p w14:paraId="3F6ABFD6" w14:textId="77777777" w:rsid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Reproductive changes: male and female</w:t>
      </w:r>
    </w:p>
    <w:p w14:paraId="33E2C075" w14:textId="77777777" w:rsidR="00F65A66" w:rsidRPr="00F65A66" w:rsidRDefault="00F65A66" w:rsidP="00F65A66">
      <w:pPr>
        <w:autoSpaceDE w:val="0"/>
        <w:autoSpaceDN w:val="0"/>
        <w:adjustRightInd w:val="0"/>
        <w:spacing w:after="0" w:line="240" w:lineRule="auto"/>
        <w:ind w:left="360"/>
        <w:rPr>
          <w:rFonts w:ascii="Arial" w:hAnsi="Arial" w:cs="Arial"/>
          <w:kern w:val="24"/>
        </w:rPr>
      </w:pPr>
    </w:p>
    <w:p w14:paraId="7D4E57CB" w14:textId="77777777" w:rsidR="00F65A66" w:rsidRPr="00F65A66" w:rsidRDefault="00F65A66" w:rsidP="00F65A66">
      <w:p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t>Research estimates vary on prevalence (5-30%)</w:t>
      </w:r>
    </w:p>
    <w:p w14:paraId="581D0DD1" w14:textId="77777777" w:rsidR="00F65A66" w:rsidRDefault="00F65A66" w:rsidP="00F65A66">
      <w:pPr>
        <w:autoSpaceDE w:val="0"/>
        <w:autoSpaceDN w:val="0"/>
        <w:adjustRightInd w:val="0"/>
        <w:spacing w:after="0" w:line="240" w:lineRule="auto"/>
        <w:ind w:left="360"/>
        <w:rPr>
          <w:rFonts w:ascii="Arial" w:hAnsi="Arial" w:cs="Arial"/>
          <w:kern w:val="24"/>
          <w:sz w:val="28"/>
          <w:szCs w:val="28"/>
        </w:rPr>
      </w:pPr>
    </w:p>
    <w:p w14:paraId="418B0BE5" w14:textId="1CFE0546"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R.M.’s story</w:t>
      </w:r>
    </w:p>
    <w:p w14:paraId="0E54217E"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proofErr w:type="gramStart"/>
      <w:r w:rsidRPr="00F65A66">
        <w:rPr>
          <w:rFonts w:ascii="Arial" w:hAnsi="Arial" w:cs="Arial"/>
          <w:kern w:val="24"/>
        </w:rPr>
        <w:t>58 year old</w:t>
      </w:r>
      <w:proofErr w:type="gramEnd"/>
      <w:r w:rsidRPr="00F65A66">
        <w:rPr>
          <w:rFonts w:ascii="Arial" w:hAnsi="Arial" w:cs="Arial"/>
          <w:kern w:val="24"/>
        </w:rPr>
        <w:t xml:space="preserve"> AAF</w:t>
      </w:r>
    </w:p>
    <w:p w14:paraId="4C959552"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Received both the vaccination and booster </w:t>
      </w:r>
      <w:proofErr w:type="gramStart"/>
      <w:r w:rsidRPr="00F65A66">
        <w:rPr>
          <w:rFonts w:ascii="Arial" w:hAnsi="Arial" w:cs="Arial"/>
          <w:kern w:val="24"/>
        </w:rPr>
        <w:t>series</w:t>
      </w:r>
      <w:proofErr w:type="gramEnd"/>
    </w:p>
    <w:p w14:paraId="218E4D9F"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Relevant co-morbidities: lifelong asthma; prolonged bronchitis in the immediate two months prior to covid infection</w:t>
      </w:r>
    </w:p>
    <w:p w14:paraId="6B4496A4"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No recall of first 3-4 days of being </w:t>
      </w:r>
      <w:proofErr w:type="gramStart"/>
      <w:r w:rsidRPr="00F65A66">
        <w:rPr>
          <w:rFonts w:ascii="Arial" w:hAnsi="Arial" w:cs="Arial"/>
          <w:kern w:val="24"/>
        </w:rPr>
        <w:t>hospitalized</w:t>
      </w:r>
      <w:proofErr w:type="gramEnd"/>
    </w:p>
    <w:p w14:paraId="4153EF2A"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At that time, she was on BiPap </w:t>
      </w:r>
      <w:proofErr w:type="gramStart"/>
      <w:r w:rsidRPr="00F65A66">
        <w:rPr>
          <w:rFonts w:ascii="Arial" w:hAnsi="Arial" w:cs="Arial"/>
          <w:kern w:val="24"/>
        </w:rPr>
        <w:t>support</w:t>
      </w:r>
      <w:proofErr w:type="gramEnd"/>
    </w:p>
    <w:p w14:paraId="4C0AF327"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Transitioned to HFNC with BiPap at </w:t>
      </w:r>
      <w:proofErr w:type="gramStart"/>
      <w:r w:rsidRPr="00F65A66">
        <w:rPr>
          <w:rFonts w:ascii="Arial" w:hAnsi="Arial" w:cs="Arial"/>
          <w:kern w:val="24"/>
        </w:rPr>
        <w:t>night</w:t>
      </w:r>
      <w:proofErr w:type="gramEnd"/>
    </w:p>
    <w:p w14:paraId="5B1EF14A"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Went to SNF for rehab with 5L O2NC </w:t>
      </w:r>
      <w:proofErr w:type="gramStart"/>
      <w:r w:rsidRPr="00F65A66">
        <w:rPr>
          <w:rFonts w:ascii="Arial" w:hAnsi="Arial" w:cs="Arial"/>
          <w:kern w:val="24"/>
        </w:rPr>
        <w:t>support</w:t>
      </w:r>
      <w:proofErr w:type="gramEnd"/>
    </w:p>
    <w:p w14:paraId="07F864AB" w14:textId="77777777" w:rsidR="00F65A66" w:rsidRDefault="00F65A66" w:rsidP="00F65A66">
      <w:pPr>
        <w:autoSpaceDE w:val="0"/>
        <w:autoSpaceDN w:val="0"/>
        <w:adjustRightInd w:val="0"/>
        <w:spacing w:after="0" w:line="240" w:lineRule="auto"/>
        <w:rPr>
          <w:rFonts w:ascii="Arial" w:hAnsi="Arial" w:cs="Arial"/>
          <w:kern w:val="24"/>
          <w:sz w:val="28"/>
          <w:szCs w:val="28"/>
        </w:rPr>
      </w:pPr>
    </w:p>
    <w:p w14:paraId="3325EEB5" w14:textId="5A9101A1" w:rsidR="00F65A66" w:rsidRPr="00F65A66" w:rsidRDefault="00F65A66" w:rsidP="00F65A66">
      <w:p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t>Week one at home</w:t>
      </w:r>
    </w:p>
    <w:p w14:paraId="514363C1"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Describes her role as a “traditional” </w:t>
      </w:r>
      <w:proofErr w:type="gramStart"/>
      <w:r w:rsidRPr="00F65A66">
        <w:rPr>
          <w:rFonts w:ascii="Arial" w:hAnsi="Arial" w:cs="Arial"/>
          <w:kern w:val="24"/>
        </w:rPr>
        <w:t>wife</w:t>
      </w:r>
      <w:proofErr w:type="gramEnd"/>
    </w:p>
    <w:p w14:paraId="2156C054"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She did all the housework and cooking prior to </w:t>
      </w:r>
      <w:proofErr w:type="gramStart"/>
      <w:r w:rsidRPr="00F65A66">
        <w:rPr>
          <w:rFonts w:ascii="Arial" w:hAnsi="Arial" w:cs="Arial"/>
          <w:kern w:val="24"/>
        </w:rPr>
        <w:t>this</w:t>
      </w:r>
      <w:proofErr w:type="gramEnd"/>
    </w:p>
    <w:p w14:paraId="181D087F"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Not able to </w:t>
      </w:r>
      <w:proofErr w:type="gramStart"/>
      <w:r w:rsidRPr="00F65A66">
        <w:rPr>
          <w:rFonts w:ascii="Arial" w:hAnsi="Arial" w:cs="Arial"/>
          <w:kern w:val="24"/>
        </w:rPr>
        <w:t>cook</w:t>
      </w:r>
      <w:proofErr w:type="gramEnd"/>
    </w:p>
    <w:p w14:paraId="2CDBA989"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Not able to </w:t>
      </w:r>
      <w:proofErr w:type="gramStart"/>
      <w:r w:rsidRPr="00F65A66">
        <w:rPr>
          <w:rFonts w:ascii="Arial" w:hAnsi="Arial" w:cs="Arial"/>
          <w:kern w:val="24"/>
        </w:rPr>
        <w:t>clean</w:t>
      </w:r>
      <w:proofErr w:type="gramEnd"/>
    </w:p>
    <w:p w14:paraId="0203A57F"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Struggled to get </w:t>
      </w:r>
      <w:proofErr w:type="gramStart"/>
      <w:r w:rsidRPr="00F65A66">
        <w:rPr>
          <w:rFonts w:ascii="Arial" w:hAnsi="Arial" w:cs="Arial"/>
          <w:kern w:val="24"/>
        </w:rPr>
        <w:t>dressed</w:t>
      </w:r>
      <w:proofErr w:type="gramEnd"/>
      <w:r w:rsidRPr="00F65A66">
        <w:rPr>
          <w:rFonts w:ascii="Arial" w:hAnsi="Arial" w:cs="Arial"/>
          <w:kern w:val="24"/>
        </w:rPr>
        <w:t xml:space="preserve"> </w:t>
      </w:r>
    </w:p>
    <w:p w14:paraId="60F09981"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Fatigued</w:t>
      </w:r>
    </w:p>
    <w:p w14:paraId="093DD5B1"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Felt guilty and “stressed” about giving up </w:t>
      </w:r>
      <w:proofErr w:type="gramStart"/>
      <w:r w:rsidRPr="00F65A66">
        <w:rPr>
          <w:rFonts w:ascii="Arial" w:hAnsi="Arial" w:cs="Arial"/>
          <w:kern w:val="24"/>
        </w:rPr>
        <w:t>tasks</w:t>
      </w:r>
      <w:proofErr w:type="gramEnd"/>
    </w:p>
    <w:p w14:paraId="243B9A07"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Poor activity tolerance</w:t>
      </w:r>
    </w:p>
    <w:p w14:paraId="5F46BD30" w14:textId="77777777" w:rsidR="00F65A66" w:rsidRDefault="00F65A66" w:rsidP="00F65A66">
      <w:pPr>
        <w:autoSpaceDE w:val="0"/>
        <w:autoSpaceDN w:val="0"/>
        <w:adjustRightInd w:val="0"/>
        <w:spacing w:after="0" w:line="240" w:lineRule="auto"/>
        <w:ind w:left="360"/>
        <w:rPr>
          <w:rFonts w:ascii="Arial" w:hAnsi="Arial" w:cs="Arial"/>
          <w:kern w:val="24"/>
          <w:sz w:val="28"/>
          <w:szCs w:val="28"/>
        </w:rPr>
      </w:pPr>
    </w:p>
    <w:p w14:paraId="1D90D743" w14:textId="63C6DE30"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 xml:space="preserve">Symptoms that </w:t>
      </w:r>
      <w:proofErr w:type="gramStart"/>
      <w:r w:rsidRPr="00F65A66">
        <w:rPr>
          <w:rFonts w:ascii="Arial" w:hAnsi="Arial" w:cs="Arial"/>
          <w:kern w:val="24"/>
          <w:sz w:val="28"/>
          <w:szCs w:val="28"/>
        </w:rPr>
        <w:t>persisted</w:t>
      </w:r>
      <w:proofErr w:type="gramEnd"/>
      <w:r w:rsidRPr="00F65A66">
        <w:rPr>
          <w:rFonts w:ascii="Arial" w:hAnsi="Arial" w:cs="Arial"/>
          <w:kern w:val="24"/>
          <w:sz w:val="28"/>
          <w:szCs w:val="28"/>
        </w:rPr>
        <w:tab/>
      </w:r>
    </w:p>
    <w:p w14:paraId="589EDB36"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Somewhat aware of deficits</w:t>
      </w:r>
    </w:p>
    <w:p w14:paraId="614C9775"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Cognition/memory deficits</w:t>
      </w:r>
    </w:p>
    <w:p w14:paraId="525B5279"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Memory deficits apparent in conversation</w:t>
      </w:r>
    </w:p>
    <w:p w14:paraId="1477C62C"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Relies on external memory </w:t>
      </w:r>
      <w:proofErr w:type="gramStart"/>
      <w:r w:rsidRPr="00F65A66">
        <w:rPr>
          <w:rFonts w:ascii="Arial" w:hAnsi="Arial" w:cs="Arial"/>
          <w:kern w:val="24"/>
        </w:rPr>
        <w:t>aids</w:t>
      </w:r>
      <w:proofErr w:type="gramEnd"/>
      <w:r w:rsidRPr="00F65A66">
        <w:rPr>
          <w:rFonts w:ascii="Arial" w:hAnsi="Arial" w:cs="Arial"/>
          <w:kern w:val="24"/>
        </w:rPr>
        <w:t xml:space="preserve"> </w:t>
      </w:r>
    </w:p>
    <w:p w14:paraId="51FA5422"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lastRenderedPageBreak/>
        <w:t xml:space="preserve">Uses a pill box for </w:t>
      </w:r>
      <w:proofErr w:type="gramStart"/>
      <w:r w:rsidRPr="00F65A66">
        <w:rPr>
          <w:rFonts w:ascii="Arial" w:hAnsi="Arial" w:cs="Arial"/>
          <w:kern w:val="24"/>
        </w:rPr>
        <w:t>medications</w:t>
      </w:r>
      <w:proofErr w:type="gramEnd"/>
    </w:p>
    <w:p w14:paraId="0B7A8781"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Driving: lost track of where she was going; lost car in parking lot</w:t>
      </w:r>
    </w:p>
    <w:p w14:paraId="76AD0998"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SOB doing </w:t>
      </w:r>
      <w:proofErr w:type="gramStart"/>
      <w:r w:rsidRPr="00F65A66">
        <w:rPr>
          <w:rFonts w:ascii="Arial" w:hAnsi="Arial" w:cs="Arial"/>
          <w:kern w:val="24"/>
        </w:rPr>
        <w:t>laundry</w:t>
      </w:r>
      <w:proofErr w:type="gramEnd"/>
    </w:p>
    <w:p w14:paraId="67561316"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Still experiences decreased activity tolerance at work and during community outings (trip to winery with family)</w:t>
      </w:r>
    </w:p>
    <w:p w14:paraId="0D5F5867" w14:textId="77777777" w:rsidR="00F65A66" w:rsidRDefault="00F65A66" w:rsidP="00F65A66">
      <w:pPr>
        <w:autoSpaceDE w:val="0"/>
        <w:autoSpaceDN w:val="0"/>
        <w:adjustRightInd w:val="0"/>
        <w:spacing w:after="0" w:line="240" w:lineRule="auto"/>
        <w:ind w:left="360"/>
        <w:rPr>
          <w:rFonts w:ascii="Arial" w:hAnsi="Arial" w:cs="Arial"/>
          <w:kern w:val="24"/>
          <w:sz w:val="28"/>
          <w:szCs w:val="28"/>
        </w:rPr>
      </w:pPr>
    </w:p>
    <w:p w14:paraId="369ED9F1" w14:textId="0CF425EB"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 xml:space="preserve">Fear of re-exposure </w:t>
      </w:r>
      <w:proofErr w:type="gramStart"/>
      <w:r w:rsidRPr="00F65A66">
        <w:rPr>
          <w:rFonts w:ascii="Arial" w:hAnsi="Arial" w:cs="Arial"/>
          <w:kern w:val="24"/>
          <w:sz w:val="28"/>
          <w:szCs w:val="28"/>
        </w:rPr>
        <w:t>remains</w:t>
      </w:r>
      <w:proofErr w:type="gramEnd"/>
    </w:p>
    <w:p w14:paraId="071BBBE9"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While no masks are mandated at work, she still wears </w:t>
      </w:r>
      <w:proofErr w:type="gramStart"/>
      <w:r w:rsidRPr="00F65A66">
        <w:rPr>
          <w:rFonts w:ascii="Arial" w:hAnsi="Arial" w:cs="Arial"/>
          <w:kern w:val="24"/>
        </w:rPr>
        <w:t>one</w:t>
      </w:r>
      <w:proofErr w:type="gramEnd"/>
    </w:p>
    <w:p w14:paraId="4E048673"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Wears a mask for most community </w:t>
      </w:r>
      <w:proofErr w:type="gramStart"/>
      <w:r w:rsidRPr="00F65A66">
        <w:rPr>
          <w:rFonts w:ascii="Arial" w:hAnsi="Arial" w:cs="Arial"/>
          <w:kern w:val="24"/>
        </w:rPr>
        <w:t>outings</w:t>
      </w:r>
      <w:proofErr w:type="gramEnd"/>
    </w:p>
    <w:p w14:paraId="1EA6DB72"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Coughed intermittently and increased SOB while we were on the </w:t>
      </w:r>
      <w:proofErr w:type="gramStart"/>
      <w:r w:rsidRPr="00F65A66">
        <w:rPr>
          <w:rFonts w:ascii="Arial" w:hAnsi="Arial" w:cs="Arial"/>
          <w:kern w:val="24"/>
        </w:rPr>
        <w:t>phone</w:t>
      </w:r>
      <w:proofErr w:type="gramEnd"/>
    </w:p>
    <w:p w14:paraId="023D6CF3"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Her PCP told her she “would never the same” and that she “needed to accept </w:t>
      </w:r>
      <w:proofErr w:type="gramStart"/>
      <w:r w:rsidRPr="00F65A66">
        <w:rPr>
          <w:rFonts w:ascii="Arial" w:hAnsi="Arial" w:cs="Arial"/>
          <w:kern w:val="24"/>
        </w:rPr>
        <w:t>that</w:t>
      </w:r>
      <w:proofErr w:type="gramEnd"/>
      <w:r w:rsidRPr="00F65A66">
        <w:rPr>
          <w:rFonts w:ascii="Arial" w:hAnsi="Arial" w:cs="Arial"/>
          <w:kern w:val="24"/>
        </w:rPr>
        <w:t>”</w:t>
      </w:r>
    </w:p>
    <w:p w14:paraId="0989532A"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sz w:val="28"/>
          <w:szCs w:val="28"/>
        </w:rPr>
      </w:pPr>
      <w:r w:rsidRPr="00F65A66">
        <w:rPr>
          <w:rFonts w:ascii="Arial" w:hAnsi="Arial" w:cs="Arial"/>
          <w:kern w:val="24"/>
        </w:rPr>
        <w:t xml:space="preserve">She remains on an alternative work schedule due to </w:t>
      </w:r>
      <w:proofErr w:type="gramStart"/>
      <w:r w:rsidRPr="00F65A66">
        <w:rPr>
          <w:rFonts w:ascii="Arial" w:hAnsi="Arial" w:cs="Arial"/>
          <w:kern w:val="24"/>
        </w:rPr>
        <w:t>fatigue</w:t>
      </w:r>
      <w:proofErr w:type="gramEnd"/>
    </w:p>
    <w:p w14:paraId="0D702C92" w14:textId="77777777" w:rsidR="00F65A66" w:rsidRDefault="00F65A66" w:rsidP="00F65A66">
      <w:pPr>
        <w:autoSpaceDE w:val="0"/>
        <w:autoSpaceDN w:val="0"/>
        <w:adjustRightInd w:val="0"/>
        <w:spacing w:after="0" w:line="240" w:lineRule="auto"/>
        <w:ind w:left="360"/>
        <w:rPr>
          <w:rFonts w:ascii="Arial" w:hAnsi="Arial" w:cs="Arial"/>
          <w:kern w:val="24"/>
          <w:sz w:val="28"/>
          <w:szCs w:val="28"/>
        </w:rPr>
      </w:pPr>
    </w:p>
    <w:p w14:paraId="74481E2A" w14:textId="25E2EB78"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Caregivers experience</w:t>
      </w:r>
    </w:p>
    <w:p w14:paraId="0DBA3307"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Husband: “He never said he was stressed, but I could see it.”</w:t>
      </w:r>
    </w:p>
    <w:p w14:paraId="3B444EF6"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Younger sister reported he struggled to comprehend the critical nature of her </w:t>
      </w:r>
      <w:proofErr w:type="gramStart"/>
      <w:r w:rsidRPr="00F65A66">
        <w:rPr>
          <w:rFonts w:ascii="Arial" w:hAnsi="Arial" w:cs="Arial"/>
          <w:kern w:val="24"/>
        </w:rPr>
        <w:t>illness</w:t>
      </w:r>
      <w:proofErr w:type="gramEnd"/>
    </w:p>
    <w:p w14:paraId="46960EC8"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Son: “He depended on his friends for support. He was scared I was going to die.”</w:t>
      </w:r>
    </w:p>
    <w:p w14:paraId="05C1D937"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Both sisters brought meals in the early </w:t>
      </w:r>
      <w:proofErr w:type="gramStart"/>
      <w:r w:rsidRPr="00F65A66">
        <w:rPr>
          <w:rFonts w:ascii="Arial" w:hAnsi="Arial" w:cs="Arial"/>
          <w:kern w:val="24"/>
        </w:rPr>
        <w:t>days</w:t>
      </w:r>
      <w:proofErr w:type="gramEnd"/>
      <w:r w:rsidRPr="00F65A66">
        <w:rPr>
          <w:rFonts w:ascii="Arial" w:hAnsi="Arial" w:cs="Arial"/>
          <w:kern w:val="24"/>
        </w:rPr>
        <w:t xml:space="preserve"> she returned home; she does not remember that.</w:t>
      </w:r>
    </w:p>
    <w:p w14:paraId="78B6BC30" w14:textId="77777777" w:rsidR="00F65A66" w:rsidRPr="00F65A66" w:rsidRDefault="00F65A66" w:rsidP="00F65A66">
      <w:pPr>
        <w:autoSpaceDE w:val="0"/>
        <w:autoSpaceDN w:val="0"/>
        <w:adjustRightInd w:val="0"/>
        <w:spacing w:after="0" w:line="240" w:lineRule="auto"/>
        <w:rPr>
          <w:rFonts w:ascii="Arial" w:hAnsi="Arial" w:cs="Arial"/>
          <w:kern w:val="24"/>
          <w:sz w:val="28"/>
          <w:szCs w:val="28"/>
        </w:rPr>
      </w:pPr>
    </w:p>
    <w:p w14:paraId="155E79E5" w14:textId="77777777"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Younger sister</w:t>
      </w:r>
      <w:r w:rsidRPr="00F65A66">
        <w:rPr>
          <w:rFonts w:ascii="Arial" w:hAnsi="Arial" w:cs="Arial"/>
          <w:kern w:val="24"/>
          <w:sz w:val="28"/>
          <w:szCs w:val="28"/>
        </w:rPr>
        <w:tab/>
      </w:r>
    </w:p>
    <w:p w14:paraId="3A06BC53" w14:textId="77777777" w:rsidR="00F65A66" w:rsidRDefault="00F65A66" w:rsidP="00F65A66">
      <w:pPr>
        <w:autoSpaceDE w:val="0"/>
        <w:autoSpaceDN w:val="0"/>
        <w:adjustRightInd w:val="0"/>
        <w:spacing w:after="0" w:line="240" w:lineRule="auto"/>
        <w:ind w:left="360"/>
        <w:rPr>
          <w:rFonts w:ascii="Arial" w:hAnsi="Arial" w:cs="Arial"/>
          <w:kern w:val="24"/>
          <w:sz w:val="28"/>
          <w:szCs w:val="28"/>
        </w:rPr>
      </w:pPr>
    </w:p>
    <w:p w14:paraId="647714CA" w14:textId="645C0A5F"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What does the research say about caregivers?</w:t>
      </w:r>
    </w:p>
    <w:p w14:paraId="476577FA" w14:textId="77777777" w:rsidR="00F65A66" w:rsidRPr="00F65A66" w:rsidRDefault="00F65A66" w:rsidP="00F65A66">
      <w:pPr>
        <w:autoSpaceDE w:val="0"/>
        <w:autoSpaceDN w:val="0"/>
        <w:adjustRightInd w:val="0"/>
        <w:spacing w:after="0" w:line="240" w:lineRule="auto"/>
        <w:ind w:left="720"/>
        <w:rPr>
          <w:rFonts w:ascii="Arial" w:hAnsi="Arial" w:cs="Arial"/>
          <w:kern w:val="24"/>
        </w:rPr>
      </w:pPr>
      <w:r w:rsidRPr="00F65A66">
        <w:rPr>
          <w:rFonts w:ascii="Arial" w:hAnsi="Arial" w:cs="Arial"/>
          <w:kern w:val="24"/>
        </w:rPr>
        <w:t>“Caregiver burden”</w:t>
      </w:r>
    </w:p>
    <w:p w14:paraId="1AB88F8F" w14:textId="77777777" w:rsidR="00F65A66" w:rsidRPr="00F65A66" w:rsidRDefault="00F65A66" w:rsidP="00F65A66">
      <w:pPr>
        <w:numPr>
          <w:ilvl w:val="0"/>
          <w:numId w:val="12"/>
        </w:numPr>
        <w:autoSpaceDE w:val="0"/>
        <w:autoSpaceDN w:val="0"/>
        <w:adjustRightInd w:val="0"/>
        <w:spacing w:after="0" w:line="240" w:lineRule="auto"/>
        <w:rPr>
          <w:rFonts w:ascii="Arial" w:hAnsi="Arial" w:cs="Arial"/>
          <w:kern w:val="24"/>
        </w:rPr>
      </w:pPr>
      <w:r w:rsidRPr="00F65A66">
        <w:rPr>
          <w:rFonts w:ascii="Arial" w:hAnsi="Arial" w:cs="Arial"/>
          <w:kern w:val="24"/>
        </w:rPr>
        <w:t xml:space="preserve">Increased somatic symptoms (headache, fatigue, body aches, etc.) increased the chances of a psychological or mood </w:t>
      </w:r>
      <w:proofErr w:type="gramStart"/>
      <w:r w:rsidRPr="00F65A66">
        <w:rPr>
          <w:rFonts w:ascii="Arial" w:hAnsi="Arial" w:cs="Arial"/>
          <w:kern w:val="24"/>
        </w:rPr>
        <w:t>disorder</w:t>
      </w:r>
      <w:proofErr w:type="gramEnd"/>
    </w:p>
    <w:p w14:paraId="35681D58" w14:textId="77777777" w:rsidR="00F65A66" w:rsidRPr="00F65A66" w:rsidRDefault="00F65A66" w:rsidP="00F65A66">
      <w:pPr>
        <w:numPr>
          <w:ilvl w:val="0"/>
          <w:numId w:val="12"/>
        </w:numPr>
        <w:autoSpaceDE w:val="0"/>
        <w:autoSpaceDN w:val="0"/>
        <w:adjustRightInd w:val="0"/>
        <w:spacing w:after="0" w:line="240" w:lineRule="auto"/>
        <w:rPr>
          <w:rFonts w:ascii="Arial" w:hAnsi="Arial" w:cs="Arial"/>
          <w:kern w:val="24"/>
        </w:rPr>
      </w:pPr>
      <w:r w:rsidRPr="00F65A66">
        <w:rPr>
          <w:rFonts w:ascii="Arial" w:hAnsi="Arial" w:cs="Arial"/>
          <w:kern w:val="24"/>
        </w:rPr>
        <w:t xml:space="preserve">Physical symptoms increased the length in which depression </w:t>
      </w:r>
      <w:proofErr w:type="gramStart"/>
      <w:r w:rsidRPr="00F65A66">
        <w:rPr>
          <w:rFonts w:ascii="Arial" w:hAnsi="Arial" w:cs="Arial"/>
          <w:kern w:val="24"/>
        </w:rPr>
        <w:t>lingered</w:t>
      </w:r>
      <w:proofErr w:type="gramEnd"/>
    </w:p>
    <w:p w14:paraId="763A7BE0" w14:textId="77777777" w:rsidR="00F65A66" w:rsidRPr="00F65A66" w:rsidRDefault="00F65A66" w:rsidP="00F65A66">
      <w:pPr>
        <w:numPr>
          <w:ilvl w:val="0"/>
          <w:numId w:val="12"/>
        </w:numPr>
        <w:autoSpaceDE w:val="0"/>
        <w:autoSpaceDN w:val="0"/>
        <w:adjustRightInd w:val="0"/>
        <w:spacing w:after="0" w:line="240" w:lineRule="auto"/>
        <w:rPr>
          <w:rFonts w:ascii="Arial" w:hAnsi="Arial" w:cs="Arial"/>
          <w:kern w:val="24"/>
        </w:rPr>
      </w:pPr>
      <w:r w:rsidRPr="00F65A66">
        <w:rPr>
          <w:rFonts w:ascii="Arial" w:hAnsi="Arial" w:cs="Arial"/>
          <w:kern w:val="24"/>
        </w:rPr>
        <w:t>(Ohayon &amp; Schatzberg, 2003)</w:t>
      </w:r>
    </w:p>
    <w:p w14:paraId="3CAF4872"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2B7B11DC"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2B68F399" w14:textId="77777777" w:rsidR="00F65A66" w:rsidRPr="00F65A66" w:rsidRDefault="00F65A66" w:rsidP="00F65A66">
      <w:pPr>
        <w:numPr>
          <w:ilvl w:val="0"/>
          <w:numId w:val="12"/>
        </w:numPr>
        <w:autoSpaceDE w:val="0"/>
        <w:autoSpaceDN w:val="0"/>
        <w:adjustRightInd w:val="0"/>
        <w:spacing w:after="0" w:line="240" w:lineRule="auto"/>
        <w:rPr>
          <w:rFonts w:ascii="Arial" w:hAnsi="Arial" w:cs="Arial"/>
          <w:kern w:val="24"/>
        </w:rPr>
      </w:pPr>
      <w:r w:rsidRPr="00F65A66">
        <w:rPr>
          <w:rFonts w:ascii="Arial" w:hAnsi="Arial" w:cs="Arial"/>
          <w:kern w:val="24"/>
        </w:rPr>
        <w:t xml:space="preserve">“sustained” caregiving (think dementia caregivers) tended to have higher incidences of physical symptoms and </w:t>
      </w:r>
      <w:proofErr w:type="gramStart"/>
      <w:r w:rsidRPr="00F65A66">
        <w:rPr>
          <w:rFonts w:ascii="Arial" w:hAnsi="Arial" w:cs="Arial"/>
          <w:kern w:val="24"/>
        </w:rPr>
        <w:t>exhaustion</w:t>
      </w:r>
      <w:proofErr w:type="gramEnd"/>
    </w:p>
    <w:p w14:paraId="22DBE946" w14:textId="77777777" w:rsidR="00F65A66" w:rsidRPr="00F65A66" w:rsidRDefault="00F65A66" w:rsidP="00F65A66">
      <w:pPr>
        <w:autoSpaceDE w:val="0"/>
        <w:autoSpaceDN w:val="0"/>
        <w:adjustRightInd w:val="0"/>
        <w:spacing w:after="0" w:line="240" w:lineRule="auto"/>
        <w:ind w:left="360" w:hanging="360"/>
        <w:rPr>
          <w:rFonts w:ascii="Arial" w:hAnsi="Arial" w:cs="Arial"/>
          <w:kern w:val="24"/>
          <w:sz w:val="28"/>
          <w:szCs w:val="28"/>
        </w:rPr>
      </w:pPr>
    </w:p>
    <w:p w14:paraId="6990DF32"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Mental health</w:t>
      </w:r>
    </w:p>
    <w:p w14:paraId="75CF66EA"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Physical health</w:t>
      </w:r>
    </w:p>
    <w:p w14:paraId="30AC1279"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What daily activities?</w:t>
      </w:r>
    </w:p>
    <w:p w14:paraId="544D8259" w14:textId="77777777" w:rsidR="00F65A66" w:rsidRPr="00F65A66" w:rsidRDefault="00F65A66" w:rsidP="00F65A66">
      <w:p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lastRenderedPageBreak/>
        <w:t>Health disparities</w:t>
      </w:r>
    </w:p>
    <w:p w14:paraId="3C8E7ABB" w14:textId="77777777" w:rsidR="00F65A66" w:rsidRPr="00F65A66" w:rsidRDefault="00F65A66" w:rsidP="00F65A66">
      <w:pPr>
        <w:numPr>
          <w:ilvl w:val="0"/>
          <w:numId w:val="13"/>
        </w:numPr>
        <w:autoSpaceDE w:val="0"/>
        <w:autoSpaceDN w:val="0"/>
        <w:adjustRightInd w:val="0"/>
        <w:spacing w:after="0" w:line="240" w:lineRule="auto"/>
        <w:rPr>
          <w:rFonts w:ascii="Arial" w:hAnsi="Arial" w:cs="Arial"/>
          <w:kern w:val="24"/>
        </w:rPr>
      </w:pPr>
      <w:r w:rsidRPr="00F65A66">
        <w:rPr>
          <w:rFonts w:ascii="Arial" w:hAnsi="Arial" w:cs="Arial"/>
          <w:kern w:val="24"/>
        </w:rPr>
        <w:t xml:space="preserve">Costs </w:t>
      </w:r>
      <w:proofErr w:type="gramStart"/>
      <w:r w:rsidRPr="00F65A66">
        <w:rPr>
          <w:rFonts w:ascii="Arial" w:hAnsi="Arial" w:cs="Arial"/>
          <w:kern w:val="24"/>
        </w:rPr>
        <w:t>incurred</w:t>
      </w:r>
      <w:proofErr w:type="gramEnd"/>
    </w:p>
    <w:p w14:paraId="41072F13" w14:textId="77777777" w:rsidR="00F65A66" w:rsidRPr="00F65A66" w:rsidRDefault="00F65A66" w:rsidP="00F65A66">
      <w:pPr>
        <w:numPr>
          <w:ilvl w:val="0"/>
          <w:numId w:val="13"/>
        </w:numPr>
        <w:autoSpaceDE w:val="0"/>
        <w:autoSpaceDN w:val="0"/>
        <w:adjustRightInd w:val="0"/>
        <w:spacing w:after="0" w:line="240" w:lineRule="auto"/>
        <w:rPr>
          <w:rFonts w:ascii="Arial" w:hAnsi="Arial" w:cs="Arial"/>
          <w:kern w:val="24"/>
        </w:rPr>
      </w:pPr>
      <w:r w:rsidRPr="00F65A66">
        <w:rPr>
          <w:rFonts w:ascii="Arial" w:hAnsi="Arial" w:cs="Arial"/>
          <w:kern w:val="24"/>
        </w:rPr>
        <w:t xml:space="preserve">According to Cutler (2022), costs associated with long covid </w:t>
      </w:r>
      <w:proofErr w:type="gramStart"/>
      <w:r w:rsidRPr="00F65A66">
        <w:rPr>
          <w:rFonts w:ascii="Arial" w:hAnsi="Arial" w:cs="Arial"/>
          <w:kern w:val="24"/>
        </w:rPr>
        <w:t>estimate</w:t>
      </w:r>
      <w:proofErr w:type="gramEnd"/>
    </w:p>
    <w:p w14:paraId="4BA5CF42" w14:textId="77777777" w:rsidR="00F65A66" w:rsidRPr="00F65A66" w:rsidRDefault="00F65A66" w:rsidP="00F65A66">
      <w:pPr>
        <w:numPr>
          <w:ilvl w:val="0"/>
          <w:numId w:val="13"/>
        </w:numPr>
        <w:autoSpaceDE w:val="0"/>
        <w:autoSpaceDN w:val="0"/>
        <w:adjustRightInd w:val="0"/>
        <w:spacing w:after="0" w:line="240" w:lineRule="auto"/>
        <w:rPr>
          <w:rFonts w:ascii="Arial" w:hAnsi="Arial" w:cs="Arial"/>
          <w:kern w:val="24"/>
        </w:rPr>
      </w:pPr>
      <w:r w:rsidRPr="00F65A66">
        <w:rPr>
          <w:rFonts w:ascii="Arial" w:hAnsi="Arial" w:cs="Arial"/>
          <w:kern w:val="24"/>
        </w:rPr>
        <w:t>“2.6 trillion dollars”</w:t>
      </w:r>
    </w:p>
    <w:p w14:paraId="330CEB46"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11AA9D2C" w14:textId="77777777" w:rsidR="00F65A66" w:rsidRPr="00F65A66" w:rsidRDefault="00F65A66" w:rsidP="00F65A66">
      <w:pPr>
        <w:numPr>
          <w:ilvl w:val="0"/>
          <w:numId w:val="13"/>
        </w:numPr>
        <w:autoSpaceDE w:val="0"/>
        <w:autoSpaceDN w:val="0"/>
        <w:adjustRightInd w:val="0"/>
        <w:spacing w:after="0" w:line="240" w:lineRule="auto"/>
        <w:rPr>
          <w:rFonts w:ascii="Arial" w:hAnsi="Arial" w:cs="Arial"/>
          <w:kern w:val="24"/>
        </w:rPr>
      </w:pPr>
      <w:r w:rsidRPr="00F65A66">
        <w:rPr>
          <w:rFonts w:ascii="Arial" w:hAnsi="Arial" w:cs="Arial"/>
          <w:kern w:val="24"/>
        </w:rPr>
        <w:t>What about employer sponsored insurance?</w:t>
      </w:r>
    </w:p>
    <w:p w14:paraId="595C5210"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45C508AD" w14:textId="77777777" w:rsidR="00F65A66" w:rsidRPr="00F65A66" w:rsidRDefault="00F65A66" w:rsidP="00F65A66">
      <w:pPr>
        <w:numPr>
          <w:ilvl w:val="0"/>
          <w:numId w:val="13"/>
        </w:numPr>
        <w:autoSpaceDE w:val="0"/>
        <w:autoSpaceDN w:val="0"/>
        <w:adjustRightInd w:val="0"/>
        <w:spacing w:after="0" w:line="240" w:lineRule="auto"/>
        <w:rPr>
          <w:rFonts w:ascii="Arial" w:hAnsi="Arial" w:cs="Arial"/>
          <w:kern w:val="24"/>
        </w:rPr>
      </w:pPr>
      <w:r w:rsidRPr="00F65A66">
        <w:rPr>
          <w:rFonts w:ascii="Arial" w:hAnsi="Arial" w:cs="Arial"/>
          <w:kern w:val="24"/>
        </w:rPr>
        <w:t>Financial impacts on care/long term illness</w:t>
      </w:r>
    </w:p>
    <w:p w14:paraId="11443672" w14:textId="77777777" w:rsidR="00F65A66" w:rsidRDefault="00F65A66" w:rsidP="00F65A66">
      <w:pPr>
        <w:autoSpaceDE w:val="0"/>
        <w:autoSpaceDN w:val="0"/>
        <w:adjustRightInd w:val="0"/>
        <w:spacing w:after="0" w:line="240" w:lineRule="auto"/>
        <w:rPr>
          <w:rFonts w:ascii="Arial" w:hAnsi="Arial" w:cs="Arial"/>
          <w:kern w:val="24"/>
          <w:sz w:val="28"/>
          <w:szCs w:val="28"/>
        </w:rPr>
      </w:pPr>
    </w:p>
    <w:p w14:paraId="32EABF06" w14:textId="25B0F8C4" w:rsidR="00F65A66" w:rsidRPr="00F65A66" w:rsidRDefault="00F65A66" w:rsidP="00F65A66">
      <w:pPr>
        <w:autoSpaceDE w:val="0"/>
        <w:autoSpaceDN w:val="0"/>
        <w:adjustRightInd w:val="0"/>
        <w:spacing w:after="0" w:line="240" w:lineRule="auto"/>
        <w:rPr>
          <w:rFonts w:ascii="Arial" w:hAnsi="Arial" w:cs="Arial"/>
          <w:kern w:val="24"/>
          <w:sz w:val="28"/>
          <w:szCs w:val="28"/>
        </w:rPr>
      </w:pPr>
      <w:r w:rsidRPr="00F65A66">
        <w:rPr>
          <w:rFonts w:ascii="Arial" w:hAnsi="Arial" w:cs="Arial"/>
          <w:kern w:val="24"/>
          <w:sz w:val="28"/>
          <w:szCs w:val="28"/>
        </w:rPr>
        <w:t xml:space="preserve">Barriers to care </w:t>
      </w:r>
    </w:p>
    <w:p w14:paraId="72AF0B6A" w14:textId="77777777" w:rsidR="00F65A66" w:rsidRPr="00F65A66" w:rsidRDefault="00F65A66" w:rsidP="00F65A66">
      <w:pPr>
        <w:autoSpaceDE w:val="0"/>
        <w:autoSpaceDN w:val="0"/>
        <w:adjustRightInd w:val="0"/>
        <w:spacing w:after="0" w:line="240" w:lineRule="auto"/>
        <w:ind w:left="360"/>
        <w:rPr>
          <w:rFonts w:ascii="Arial" w:hAnsi="Arial" w:cs="Arial"/>
          <w:kern w:val="24"/>
        </w:rPr>
      </w:pPr>
      <w:r w:rsidRPr="00F65A66">
        <w:rPr>
          <w:rFonts w:ascii="Arial" w:hAnsi="Arial" w:cs="Arial"/>
          <w:kern w:val="24"/>
        </w:rPr>
        <w:t xml:space="preserve">Rahimi, </w:t>
      </w:r>
      <w:proofErr w:type="spellStart"/>
      <w:r w:rsidRPr="00F65A66">
        <w:rPr>
          <w:rFonts w:ascii="Arial" w:hAnsi="Arial" w:cs="Arial"/>
          <w:kern w:val="24"/>
        </w:rPr>
        <w:t>Dastyar</w:t>
      </w:r>
      <w:proofErr w:type="spellEnd"/>
      <w:r w:rsidRPr="00F65A66">
        <w:rPr>
          <w:rFonts w:ascii="Arial" w:hAnsi="Arial" w:cs="Arial"/>
          <w:kern w:val="24"/>
        </w:rPr>
        <w:t xml:space="preserve"> and Rafati, 2021</w:t>
      </w:r>
    </w:p>
    <w:p w14:paraId="37487151" w14:textId="77777777" w:rsidR="00F65A66" w:rsidRPr="00F65A66" w:rsidRDefault="00F65A66" w:rsidP="00F65A66">
      <w:pPr>
        <w:autoSpaceDE w:val="0"/>
        <w:autoSpaceDN w:val="0"/>
        <w:adjustRightInd w:val="0"/>
        <w:spacing w:after="0" w:line="240" w:lineRule="auto"/>
        <w:ind w:left="360"/>
        <w:rPr>
          <w:rFonts w:ascii="Arial" w:hAnsi="Arial" w:cs="Arial"/>
          <w:kern w:val="24"/>
        </w:rPr>
      </w:pPr>
      <w:r w:rsidRPr="00F65A66">
        <w:rPr>
          <w:rFonts w:ascii="Arial" w:hAnsi="Arial" w:cs="Arial"/>
          <w:kern w:val="24"/>
        </w:rPr>
        <w:t>Caregiver stress:</w:t>
      </w:r>
    </w:p>
    <w:p w14:paraId="713002B2" w14:textId="77777777" w:rsidR="00F65A66" w:rsidRPr="00F65A66" w:rsidRDefault="00F65A66" w:rsidP="00F65A66">
      <w:pPr>
        <w:autoSpaceDE w:val="0"/>
        <w:autoSpaceDN w:val="0"/>
        <w:adjustRightInd w:val="0"/>
        <w:spacing w:after="0" w:line="240" w:lineRule="auto"/>
        <w:ind w:left="360"/>
        <w:rPr>
          <w:rFonts w:ascii="Arial" w:hAnsi="Arial" w:cs="Arial"/>
          <w:kern w:val="24"/>
        </w:rPr>
      </w:pPr>
      <w:r w:rsidRPr="00F65A66">
        <w:rPr>
          <w:rFonts w:ascii="Arial" w:hAnsi="Arial" w:cs="Arial"/>
          <w:kern w:val="24"/>
        </w:rPr>
        <w:t>“</w:t>
      </w:r>
      <w:proofErr w:type="gramStart"/>
      <w:r w:rsidRPr="00F65A66">
        <w:rPr>
          <w:rFonts w:ascii="Arial" w:hAnsi="Arial" w:cs="Arial"/>
          <w:kern w:val="24"/>
        </w:rPr>
        <w:t>incarceration</w:t>
      </w:r>
      <w:proofErr w:type="gramEnd"/>
      <w:r w:rsidRPr="00F65A66">
        <w:rPr>
          <w:rFonts w:ascii="Arial" w:hAnsi="Arial" w:cs="Arial"/>
          <w:kern w:val="24"/>
        </w:rPr>
        <w:t>, lack of leisure time, lack of assistance from other family members, poor care knowledge, caregiver age, and guild over ignoring the patient’s complaints”</w:t>
      </w:r>
    </w:p>
    <w:p w14:paraId="59E45170" w14:textId="77777777" w:rsidR="00F65A66" w:rsidRPr="00F65A66" w:rsidRDefault="00F65A66" w:rsidP="00F65A66">
      <w:pPr>
        <w:autoSpaceDE w:val="0"/>
        <w:autoSpaceDN w:val="0"/>
        <w:adjustRightInd w:val="0"/>
        <w:spacing w:after="0" w:line="240" w:lineRule="auto"/>
        <w:rPr>
          <w:rFonts w:ascii="Arial" w:hAnsi="Arial" w:cs="Arial"/>
          <w:kern w:val="24"/>
        </w:rPr>
      </w:pPr>
    </w:p>
    <w:p w14:paraId="27150962" w14:textId="77777777" w:rsidR="00F65A66" w:rsidRPr="00F65A66" w:rsidRDefault="00F65A66" w:rsidP="00F65A66">
      <w:pPr>
        <w:autoSpaceDE w:val="0"/>
        <w:autoSpaceDN w:val="0"/>
        <w:adjustRightInd w:val="0"/>
        <w:spacing w:after="0" w:line="240" w:lineRule="auto"/>
        <w:ind w:left="360"/>
        <w:rPr>
          <w:rFonts w:ascii="Arial" w:hAnsi="Arial" w:cs="Arial"/>
          <w:kern w:val="24"/>
        </w:rPr>
      </w:pPr>
      <w:r w:rsidRPr="00F65A66">
        <w:rPr>
          <w:rFonts w:ascii="Arial" w:hAnsi="Arial" w:cs="Arial"/>
          <w:kern w:val="24"/>
        </w:rPr>
        <w:t>Positive experiences:</w:t>
      </w:r>
    </w:p>
    <w:p w14:paraId="6D15CA51" w14:textId="77777777" w:rsidR="00F65A66" w:rsidRPr="00F65A66" w:rsidRDefault="00F65A66" w:rsidP="00F65A66">
      <w:pPr>
        <w:autoSpaceDE w:val="0"/>
        <w:autoSpaceDN w:val="0"/>
        <w:adjustRightInd w:val="0"/>
        <w:spacing w:after="0" w:line="240" w:lineRule="auto"/>
        <w:ind w:left="360"/>
        <w:rPr>
          <w:rFonts w:ascii="Arial" w:hAnsi="Arial" w:cs="Arial"/>
          <w:kern w:val="24"/>
        </w:rPr>
      </w:pPr>
      <w:r w:rsidRPr="00F65A66">
        <w:rPr>
          <w:rFonts w:ascii="Arial" w:hAnsi="Arial" w:cs="Arial"/>
          <w:kern w:val="24"/>
        </w:rPr>
        <w:t>“</w:t>
      </w:r>
      <w:proofErr w:type="gramStart"/>
      <w:r w:rsidRPr="00F65A66">
        <w:rPr>
          <w:rFonts w:ascii="Arial" w:hAnsi="Arial" w:cs="Arial"/>
          <w:kern w:val="24"/>
        </w:rPr>
        <w:t>feeling</w:t>
      </w:r>
      <w:proofErr w:type="gramEnd"/>
      <w:r w:rsidRPr="00F65A66">
        <w:rPr>
          <w:rFonts w:ascii="Arial" w:hAnsi="Arial" w:cs="Arial"/>
          <w:kern w:val="24"/>
        </w:rPr>
        <w:t xml:space="preserve"> good about themselves, compassion satisfaction, learning new skills, and strengthening family relationships”</w:t>
      </w:r>
    </w:p>
    <w:p w14:paraId="77FF7DD5" w14:textId="77777777" w:rsidR="00F65A66" w:rsidRPr="00F65A66" w:rsidRDefault="00F65A66" w:rsidP="00F65A66">
      <w:pPr>
        <w:autoSpaceDE w:val="0"/>
        <w:autoSpaceDN w:val="0"/>
        <w:adjustRightInd w:val="0"/>
        <w:spacing w:after="0" w:line="240" w:lineRule="auto"/>
        <w:ind w:left="360"/>
        <w:rPr>
          <w:rFonts w:ascii="Arial" w:hAnsi="Arial" w:cs="Arial"/>
          <w:kern w:val="24"/>
        </w:rPr>
      </w:pPr>
      <w:r w:rsidRPr="00F65A66">
        <w:rPr>
          <w:rFonts w:ascii="Arial" w:hAnsi="Arial" w:cs="Arial"/>
          <w:kern w:val="24"/>
        </w:rPr>
        <w:t>One interesting conclusion from the study</w:t>
      </w:r>
    </w:p>
    <w:p w14:paraId="1F8B50B0" w14:textId="77777777" w:rsidR="00F65A66" w:rsidRPr="00F65A66" w:rsidRDefault="00F65A66" w:rsidP="00F65A66">
      <w:pPr>
        <w:autoSpaceDE w:val="0"/>
        <w:autoSpaceDN w:val="0"/>
        <w:adjustRightInd w:val="0"/>
        <w:spacing w:after="0" w:line="240" w:lineRule="auto"/>
        <w:ind w:left="360"/>
        <w:rPr>
          <w:rFonts w:ascii="Arial" w:hAnsi="Arial" w:cs="Arial"/>
          <w:kern w:val="24"/>
        </w:rPr>
      </w:pPr>
      <w:r w:rsidRPr="00F65A66">
        <w:rPr>
          <w:rFonts w:ascii="Arial" w:hAnsi="Arial" w:cs="Arial"/>
          <w:kern w:val="24"/>
        </w:rPr>
        <w:t>“The healthcare system should provide adequate information and financial support to patients’ families.”</w:t>
      </w:r>
    </w:p>
    <w:p w14:paraId="3EA3309A" w14:textId="77777777" w:rsidR="00F65A66" w:rsidRPr="00F65A66" w:rsidRDefault="00F65A66" w:rsidP="00F65A66">
      <w:pPr>
        <w:autoSpaceDE w:val="0"/>
        <w:autoSpaceDN w:val="0"/>
        <w:adjustRightInd w:val="0"/>
        <w:spacing w:after="0" w:line="240" w:lineRule="auto"/>
        <w:ind w:left="360"/>
        <w:rPr>
          <w:rFonts w:ascii="Arial" w:hAnsi="Arial" w:cs="Arial"/>
          <w:kern w:val="24"/>
        </w:rPr>
      </w:pPr>
      <w:r w:rsidRPr="00F65A66">
        <w:rPr>
          <w:rFonts w:ascii="Arial" w:hAnsi="Arial" w:cs="Arial"/>
          <w:kern w:val="24"/>
        </w:rPr>
        <w:t>Park’s research</w:t>
      </w:r>
    </w:p>
    <w:p w14:paraId="044538D3" w14:textId="77777777" w:rsidR="00F65A66" w:rsidRDefault="00F65A66" w:rsidP="00F65A66">
      <w:pPr>
        <w:autoSpaceDE w:val="0"/>
        <w:autoSpaceDN w:val="0"/>
        <w:adjustRightInd w:val="0"/>
        <w:spacing w:after="0" w:line="240" w:lineRule="auto"/>
        <w:ind w:left="360"/>
        <w:rPr>
          <w:rFonts w:ascii="Arial" w:hAnsi="Arial" w:cs="Arial"/>
          <w:kern w:val="24"/>
          <w:sz w:val="28"/>
          <w:szCs w:val="28"/>
        </w:rPr>
      </w:pPr>
    </w:p>
    <w:p w14:paraId="158C546C" w14:textId="21F30CF8"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National Alliance on Caregiving, 2020</w:t>
      </w:r>
    </w:p>
    <w:p w14:paraId="438F69DB"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 xml:space="preserve">“Caregivers continued to fare worse than </w:t>
      </w:r>
      <w:proofErr w:type="spellStart"/>
      <w:r w:rsidRPr="00F65A66">
        <w:rPr>
          <w:rFonts w:ascii="Arial" w:hAnsi="Arial" w:cs="Arial"/>
          <w:kern w:val="24"/>
        </w:rPr>
        <w:t>noncaregivers</w:t>
      </w:r>
      <w:proofErr w:type="spellEnd"/>
      <w:r w:rsidRPr="00F65A66">
        <w:rPr>
          <w:rFonts w:ascii="Arial" w:hAnsi="Arial" w:cs="Arial"/>
          <w:kern w:val="24"/>
        </w:rPr>
        <w:t xml:space="preserve"> in terms of mental health and fatigue, and long-term caregivers were more likely to report headache, body aches and abdominal discomfort than both short-term caregivers and </w:t>
      </w:r>
      <w:proofErr w:type="spellStart"/>
      <w:r w:rsidRPr="00F65A66">
        <w:rPr>
          <w:rFonts w:ascii="Arial" w:hAnsi="Arial" w:cs="Arial"/>
          <w:kern w:val="24"/>
        </w:rPr>
        <w:t>noncaregivers</w:t>
      </w:r>
      <w:proofErr w:type="spellEnd"/>
      <w:r w:rsidRPr="00F65A66">
        <w:rPr>
          <w:rFonts w:ascii="Arial" w:hAnsi="Arial" w:cs="Arial"/>
          <w:kern w:val="24"/>
        </w:rPr>
        <w:t xml:space="preserve">, </w:t>
      </w:r>
      <w:r w:rsidRPr="00F65A66">
        <w:rPr>
          <w:rFonts w:ascii="Arial" w:hAnsi="Arial" w:cs="Arial"/>
          <w:b/>
          <w:bCs/>
          <w:kern w:val="24"/>
        </w:rPr>
        <w:t>even after adjusting for demographic, socioeconomic and preexisting health traits</w:t>
      </w:r>
      <w:r w:rsidRPr="00F65A66">
        <w:rPr>
          <w:rFonts w:ascii="Arial" w:hAnsi="Arial" w:cs="Arial"/>
          <w:kern w:val="24"/>
        </w:rPr>
        <w:t>.”</w:t>
      </w:r>
    </w:p>
    <w:p w14:paraId="6FDCE05B"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Treatment</w:t>
      </w:r>
    </w:p>
    <w:p w14:paraId="0797EF2F"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 xml:space="preserve">PT/OT to address mobility, fatigue and </w:t>
      </w:r>
      <w:proofErr w:type="gramStart"/>
      <w:r w:rsidRPr="00F65A66">
        <w:rPr>
          <w:rFonts w:ascii="Arial" w:hAnsi="Arial" w:cs="Arial"/>
          <w:kern w:val="24"/>
        </w:rPr>
        <w:t>ADLS</w:t>
      </w:r>
      <w:proofErr w:type="gramEnd"/>
    </w:p>
    <w:p w14:paraId="6ABF95BE"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SLP: cognitive, but functional treatment</w:t>
      </w:r>
    </w:p>
    <w:p w14:paraId="52E098A7"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Caregiver education/community support</w:t>
      </w:r>
    </w:p>
    <w:p w14:paraId="0D4D1776"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Functional activities</w:t>
      </w:r>
    </w:p>
    <w:p w14:paraId="6189C6B5"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Making appointments</w:t>
      </w:r>
    </w:p>
    <w:p w14:paraId="7D98FA79"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 xml:space="preserve">Grocery or “to do” </w:t>
      </w:r>
      <w:proofErr w:type="gramStart"/>
      <w:r w:rsidRPr="00F65A66">
        <w:rPr>
          <w:rFonts w:ascii="Arial" w:hAnsi="Arial" w:cs="Arial"/>
          <w:kern w:val="24"/>
        </w:rPr>
        <w:t>lists</w:t>
      </w:r>
      <w:proofErr w:type="gramEnd"/>
    </w:p>
    <w:p w14:paraId="70CDE34C" w14:textId="77777777" w:rsidR="00F65A66" w:rsidRPr="00F65A66" w:rsidRDefault="00F65A66" w:rsidP="00F65A66">
      <w:pPr>
        <w:autoSpaceDE w:val="0"/>
        <w:autoSpaceDN w:val="0"/>
        <w:adjustRightInd w:val="0"/>
        <w:spacing w:after="0" w:line="240" w:lineRule="auto"/>
        <w:rPr>
          <w:rFonts w:ascii="Arial" w:hAnsi="Arial" w:cs="Arial"/>
          <w:kern w:val="24"/>
        </w:rPr>
      </w:pPr>
      <w:r w:rsidRPr="00F65A66">
        <w:rPr>
          <w:rFonts w:ascii="Arial" w:hAnsi="Arial" w:cs="Arial"/>
          <w:kern w:val="24"/>
        </w:rPr>
        <w:t>Keeping track of their own calendar (external visual supports)</w:t>
      </w:r>
    </w:p>
    <w:p w14:paraId="2595D7D1"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What tasks are important at work?</w:t>
      </w:r>
    </w:p>
    <w:p w14:paraId="0085347D"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Co-</w:t>
      </w:r>
      <w:proofErr w:type="spellStart"/>
      <w:r w:rsidRPr="00F65A66">
        <w:rPr>
          <w:rFonts w:ascii="Arial" w:hAnsi="Arial" w:cs="Arial"/>
          <w:kern w:val="24"/>
        </w:rPr>
        <w:t>tx</w:t>
      </w:r>
      <w:proofErr w:type="spellEnd"/>
      <w:r w:rsidRPr="00F65A66">
        <w:rPr>
          <w:rFonts w:ascii="Arial" w:hAnsi="Arial" w:cs="Arial"/>
          <w:kern w:val="24"/>
        </w:rPr>
        <w:t xml:space="preserve"> with PT to determine physical impacts on cognitive response (correct as well as latency)</w:t>
      </w:r>
    </w:p>
    <w:p w14:paraId="113B3E6F" w14:textId="77777777" w:rsidR="00F65A66" w:rsidRPr="00F65A66" w:rsidRDefault="00F65A66" w:rsidP="00F65A66">
      <w:pPr>
        <w:numPr>
          <w:ilvl w:val="0"/>
          <w:numId w:val="6"/>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If you can, community outings!</w:t>
      </w:r>
    </w:p>
    <w:p w14:paraId="28D6E372" w14:textId="77777777" w:rsidR="00F65A66" w:rsidRPr="00F65A66" w:rsidRDefault="00F65A66" w:rsidP="00F65A66">
      <w:pPr>
        <w:autoSpaceDE w:val="0"/>
        <w:autoSpaceDN w:val="0"/>
        <w:adjustRightInd w:val="0"/>
        <w:spacing w:after="0" w:line="240" w:lineRule="auto"/>
        <w:ind w:left="360"/>
        <w:rPr>
          <w:rFonts w:ascii="Arial" w:hAnsi="Arial" w:cs="Arial"/>
          <w:kern w:val="24"/>
          <w:sz w:val="28"/>
          <w:szCs w:val="28"/>
        </w:rPr>
      </w:pPr>
      <w:r w:rsidRPr="00F65A66">
        <w:rPr>
          <w:rFonts w:ascii="Arial" w:hAnsi="Arial" w:cs="Arial"/>
          <w:kern w:val="24"/>
          <w:sz w:val="28"/>
          <w:szCs w:val="28"/>
        </w:rPr>
        <w:t>Patient/Caregivers stories</w:t>
      </w:r>
    </w:p>
    <w:p w14:paraId="39E07347" w14:textId="77777777" w:rsidR="00F65A66" w:rsidRDefault="00F65A66" w:rsidP="00F65A66">
      <w:pPr>
        <w:autoSpaceDE w:val="0"/>
        <w:autoSpaceDN w:val="0"/>
        <w:adjustRightInd w:val="0"/>
        <w:spacing w:after="0" w:line="240" w:lineRule="auto"/>
        <w:ind w:left="360"/>
        <w:jc w:val="center"/>
        <w:rPr>
          <w:rFonts w:ascii="Arial" w:hAnsi="Arial" w:cs="Arial"/>
          <w:kern w:val="24"/>
          <w:sz w:val="28"/>
          <w:szCs w:val="28"/>
        </w:rPr>
      </w:pPr>
    </w:p>
    <w:p w14:paraId="7787E6D3" w14:textId="54C8E405" w:rsidR="00F65A66" w:rsidRPr="00F65A66" w:rsidRDefault="00F65A66" w:rsidP="00F65A66">
      <w:pPr>
        <w:autoSpaceDE w:val="0"/>
        <w:autoSpaceDN w:val="0"/>
        <w:adjustRightInd w:val="0"/>
        <w:spacing w:after="0" w:line="240" w:lineRule="auto"/>
        <w:ind w:left="360"/>
        <w:jc w:val="center"/>
        <w:rPr>
          <w:rFonts w:ascii="Arial" w:hAnsi="Arial" w:cs="Arial"/>
          <w:kern w:val="24"/>
          <w:sz w:val="28"/>
          <w:szCs w:val="28"/>
        </w:rPr>
      </w:pPr>
      <w:r w:rsidRPr="00F65A66">
        <w:rPr>
          <w:rFonts w:ascii="Arial" w:hAnsi="Arial" w:cs="Arial"/>
          <w:kern w:val="24"/>
          <w:sz w:val="28"/>
          <w:szCs w:val="28"/>
        </w:rPr>
        <w:lastRenderedPageBreak/>
        <w:t>References</w:t>
      </w:r>
    </w:p>
    <w:p w14:paraId="33AF218B" w14:textId="77777777" w:rsidR="00F65A66" w:rsidRPr="00F65A66" w:rsidRDefault="00F65A66" w:rsidP="00F65A66">
      <w:pPr>
        <w:autoSpaceDE w:val="0"/>
        <w:autoSpaceDN w:val="0"/>
        <w:adjustRightInd w:val="0"/>
        <w:spacing w:after="0" w:line="240" w:lineRule="auto"/>
        <w:ind w:hanging="360"/>
        <w:rPr>
          <w:rFonts w:ascii="Arial" w:eastAsia="Times New Roman" w:hAnsi="Arial" w:cs="Arial"/>
          <w:kern w:val="24"/>
          <w:sz w:val="28"/>
          <w:szCs w:val="28"/>
        </w:rPr>
      </w:pPr>
    </w:p>
    <w:p w14:paraId="60A692C2"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u w:val="single"/>
        </w:rPr>
        <w:t>Caring for People with Post-COVID Conditions | CDC</w:t>
      </w:r>
      <w:r w:rsidRPr="00F65A66">
        <w:rPr>
          <w:rFonts w:ascii="Arial" w:eastAsia="Times New Roman" w:hAnsi="Arial" w:cs="Arial"/>
          <w:kern w:val="24"/>
        </w:rPr>
        <w:t xml:space="preserve">, retrieved from </w:t>
      </w:r>
      <w:proofErr w:type="gramStart"/>
      <w:r w:rsidRPr="00F65A66">
        <w:rPr>
          <w:rFonts w:ascii="Arial" w:eastAsia="Times New Roman" w:hAnsi="Arial" w:cs="Arial"/>
          <w:kern w:val="24"/>
          <w:u w:val="single"/>
        </w:rPr>
        <w:t>https://www.cdc.gov</w:t>
      </w:r>
      <w:r w:rsidRPr="00F65A66">
        <w:rPr>
          <w:rFonts w:ascii="Arial" w:eastAsia="Times New Roman" w:hAnsi="Arial" w:cs="Arial"/>
          <w:kern w:val="24"/>
        </w:rPr>
        <w:t xml:space="preserve"> ,</w:t>
      </w:r>
      <w:proofErr w:type="gramEnd"/>
      <w:r w:rsidRPr="00F65A66">
        <w:rPr>
          <w:rFonts w:ascii="Arial" w:eastAsia="Times New Roman" w:hAnsi="Arial" w:cs="Arial"/>
          <w:kern w:val="24"/>
        </w:rPr>
        <w:t xml:space="preserve"> January 2023.</w:t>
      </w:r>
    </w:p>
    <w:p w14:paraId="7158FE55" w14:textId="77777777" w:rsidR="00F65A66" w:rsidRPr="00F65A66" w:rsidRDefault="00F65A66" w:rsidP="00F65A66">
      <w:pPr>
        <w:autoSpaceDE w:val="0"/>
        <w:autoSpaceDN w:val="0"/>
        <w:adjustRightInd w:val="0"/>
        <w:spacing w:after="0" w:line="240" w:lineRule="auto"/>
        <w:ind w:hanging="360"/>
        <w:rPr>
          <w:rFonts w:ascii="Arial" w:eastAsia="Times New Roman" w:hAnsi="Arial" w:cs="Arial"/>
          <w:kern w:val="24"/>
        </w:rPr>
      </w:pPr>
    </w:p>
    <w:p w14:paraId="7E21E542"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hAnsi="Arial" w:cs="Arial"/>
          <w:kern w:val="24"/>
        </w:rPr>
        <w:t>Cutler DM. The Costs of Long COVID. </w:t>
      </w:r>
      <w:r w:rsidRPr="00F65A66">
        <w:rPr>
          <w:rFonts w:ascii="Arial" w:hAnsi="Arial" w:cs="Arial"/>
          <w:i/>
          <w:iCs/>
          <w:kern w:val="24"/>
        </w:rPr>
        <w:t>JAMA Health Forum.</w:t>
      </w:r>
      <w:r w:rsidRPr="00F65A66">
        <w:rPr>
          <w:rFonts w:ascii="Arial" w:hAnsi="Arial" w:cs="Arial"/>
          <w:kern w:val="24"/>
        </w:rPr>
        <w:t> 2022;3(5</w:t>
      </w:r>
      <w:proofErr w:type="gramStart"/>
      <w:r w:rsidRPr="00F65A66">
        <w:rPr>
          <w:rFonts w:ascii="Arial" w:hAnsi="Arial" w:cs="Arial"/>
          <w:kern w:val="24"/>
        </w:rPr>
        <w:t>):e</w:t>
      </w:r>
      <w:proofErr w:type="gramEnd"/>
      <w:r w:rsidRPr="00F65A66">
        <w:rPr>
          <w:rFonts w:ascii="Arial" w:hAnsi="Arial" w:cs="Arial"/>
          <w:kern w:val="24"/>
        </w:rPr>
        <w:t>221809. doi:10.1001/jamahealthforum.2022.1809</w:t>
      </w:r>
    </w:p>
    <w:p w14:paraId="3F04B8D3"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 </w:t>
      </w:r>
    </w:p>
    <w:p w14:paraId="33334C26"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u w:val="single"/>
        </w:rPr>
        <w:t>Long COVID or Post-COVID Conditions | CDC</w:t>
      </w:r>
      <w:r w:rsidRPr="00F65A66">
        <w:rPr>
          <w:rFonts w:ascii="Arial" w:eastAsia="Times New Roman" w:hAnsi="Arial" w:cs="Arial"/>
          <w:kern w:val="24"/>
        </w:rPr>
        <w:t xml:space="preserve">, retrieved from </w:t>
      </w:r>
      <w:proofErr w:type="gramStart"/>
      <w:r w:rsidRPr="00F65A66">
        <w:rPr>
          <w:rFonts w:ascii="Arial" w:eastAsia="Times New Roman" w:hAnsi="Arial" w:cs="Arial"/>
          <w:kern w:val="24"/>
          <w:u w:val="single"/>
        </w:rPr>
        <w:t>https://www.cdc.gov</w:t>
      </w:r>
      <w:r w:rsidRPr="00F65A66">
        <w:rPr>
          <w:rFonts w:ascii="Arial" w:eastAsia="Times New Roman" w:hAnsi="Arial" w:cs="Arial"/>
          <w:kern w:val="24"/>
        </w:rPr>
        <w:t xml:space="preserve"> ,</w:t>
      </w:r>
      <w:proofErr w:type="gramEnd"/>
      <w:r w:rsidRPr="00F65A66">
        <w:rPr>
          <w:rFonts w:ascii="Arial" w:eastAsia="Times New Roman" w:hAnsi="Arial" w:cs="Arial"/>
          <w:kern w:val="24"/>
        </w:rPr>
        <w:t xml:space="preserve"> January 2023.</w:t>
      </w:r>
    </w:p>
    <w:p w14:paraId="51FD0AF2"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 </w:t>
      </w:r>
    </w:p>
    <w:p w14:paraId="7399C824"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National Academies of Sciences, Engineering, and Medicine. 2022. </w:t>
      </w:r>
      <w:r w:rsidRPr="00F65A66">
        <w:rPr>
          <w:rFonts w:ascii="Arial" w:eastAsia="Times New Roman" w:hAnsi="Arial" w:cs="Arial"/>
          <w:i/>
          <w:iCs/>
          <w:kern w:val="24"/>
        </w:rPr>
        <w:t>Long COVID: Examining Long-Term Health Effects of COVID-19 and Implications for the Social Security Administration: Proceedings of a Workshop</w:t>
      </w:r>
      <w:r w:rsidRPr="00F65A66">
        <w:rPr>
          <w:rFonts w:ascii="Arial" w:eastAsia="Times New Roman" w:hAnsi="Arial" w:cs="Arial"/>
          <w:kern w:val="24"/>
        </w:rPr>
        <w:t xml:space="preserve">. Washington, DC: The National Academies Press. </w:t>
      </w:r>
      <w:r w:rsidRPr="00F65A66">
        <w:rPr>
          <w:rFonts w:ascii="Arial" w:eastAsia="Times New Roman" w:hAnsi="Arial" w:cs="Arial"/>
          <w:kern w:val="24"/>
          <w:u w:val="single"/>
        </w:rPr>
        <w:t>https://doi.org/10.17226/26619</w:t>
      </w:r>
      <w:r w:rsidRPr="00F65A66">
        <w:rPr>
          <w:rFonts w:ascii="Arial" w:eastAsia="Times New Roman" w:hAnsi="Arial" w:cs="Arial"/>
          <w:kern w:val="24"/>
        </w:rPr>
        <w:t>.</w:t>
      </w:r>
    </w:p>
    <w:p w14:paraId="6DA0124C" w14:textId="77777777" w:rsidR="00F65A66" w:rsidRPr="00F65A66" w:rsidRDefault="00F65A66" w:rsidP="00F65A66">
      <w:pPr>
        <w:autoSpaceDE w:val="0"/>
        <w:autoSpaceDN w:val="0"/>
        <w:adjustRightInd w:val="0"/>
        <w:spacing w:after="0" w:line="240" w:lineRule="auto"/>
        <w:ind w:hanging="360"/>
        <w:rPr>
          <w:rFonts w:ascii="Arial" w:eastAsia="Times New Roman" w:hAnsi="Arial" w:cs="Arial"/>
          <w:kern w:val="24"/>
        </w:rPr>
      </w:pPr>
    </w:p>
    <w:p w14:paraId="30EAEC50"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 xml:space="preserve">National Alliance on Caregiving. (2020). </w:t>
      </w:r>
      <w:r w:rsidRPr="00F65A66">
        <w:rPr>
          <w:rFonts w:ascii="Arial" w:eastAsia="Times New Roman" w:hAnsi="Arial" w:cs="Arial"/>
          <w:i/>
          <w:iCs/>
          <w:kern w:val="24"/>
        </w:rPr>
        <w:t xml:space="preserve">Caregiving in the U.S. (May 2020 report). </w:t>
      </w:r>
      <w:r w:rsidRPr="00F65A66">
        <w:rPr>
          <w:rFonts w:ascii="Arial" w:eastAsia="Times New Roman" w:hAnsi="Arial" w:cs="Arial"/>
          <w:kern w:val="24"/>
        </w:rPr>
        <w:t xml:space="preserve">Retrieved from </w:t>
      </w:r>
      <w:proofErr w:type="gramStart"/>
      <w:r w:rsidRPr="00F65A66">
        <w:rPr>
          <w:rFonts w:ascii="Arial" w:eastAsia="Times New Roman" w:hAnsi="Arial" w:cs="Arial"/>
          <w:kern w:val="24"/>
          <w:u w:val="single"/>
        </w:rPr>
        <w:t>https://www.caregiving.org/caregiving-in-the-us-2020/</w:t>
      </w:r>
      <w:r w:rsidRPr="00F65A66">
        <w:rPr>
          <w:rFonts w:ascii="Arial" w:eastAsia="Times New Roman" w:hAnsi="Arial" w:cs="Arial"/>
          <w:kern w:val="24"/>
        </w:rPr>
        <w:t xml:space="preserve"> ,</w:t>
      </w:r>
      <w:proofErr w:type="gramEnd"/>
      <w:r w:rsidRPr="00F65A66">
        <w:rPr>
          <w:rFonts w:ascii="Arial" w:eastAsia="Times New Roman" w:hAnsi="Arial" w:cs="Arial"/>
          <w:kern w:val="24"/>
        </w:rPr>
        <w:t xml:space="preserve"> January 2023.</w:t>
      </w:r>
    </w:p>
    <w:p w14:paraId="3F7898E5" w14:textId="77777777" w:rsidR="00F65A66" w:rsidRPr="00F65A66" w:rsidRDefault="00F65A66" w:rsidP="00F65A66">
      <w:pPr>
        <w:autoSpaceDE w:val="0"/>
        <w:autoSpaceDN w:val="0"/>
        <w:adjustRightInd w:val="0"/>
        <w:spacing w:after="0" w:line="240" w:lineRule="auto"/>
        <w:ind w:hanging="360"/>
        <w:rPr>
          <w:rFonts w:ascii="Arial" w:eastAsia="Times New Roman" w:hAnsi="Arial" w:cs="Arial"/>
          <w:kern w:val="24"/>
        </w:rPr>
      </w:pPr>
    </w:p>
    <w:p w14:paraId="108E6F3F"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 xml:space="preserve">Ohayon, M &amp; </w:t>
      </w:r>
      <w:proofErr w:type="spellStart"/>
      <w:r w:rsidRPr="00F65A66">
        <w:rPr>
          <w:rFonts w:ascii="Arial" w:eastAsia="Times New Roman" w:hAnsi="Arial" w:cs="Arial"/>
          <w:kern w:val="24"/>
        </w:rPr>
        <w:t>Schatzburg</w:t>
      </w:r>
      <w:proofErr w:type="spellEnd"/>
      <w:r w:rsidRPr="00F65A66">
        <w:rPr>
          <w:rFonts w:ascii="Arial" w:eastAsia="Times New Roman" w:hAnsi="Arial" w:cs="Arial"/>
          <w:kern w:val="24"/>
        </w:rPr>
        <w:t>, A. (2003). Using chronic pain to predict depressive morbidity in the general population. Archives of General Psychiatry, 60(1), 39-47. doi:10.1001/archpsych.60.1.39</w:t>
      </w:r>
    </w:p>
    <w:p w14:paraId="434E8680" w14:textId="77777777" w:rsidR="00F65A66" w:rsidRPr="00F65A66" w:rsidRDefault="00F65A66" w:rsidP="00F65A66">
      <w:pPr>
        <w:autoSpaceDE w:val="0"/>
        <w:autoSpaceDN w:val="0"/>
        <w:adjustRightInd w:val="0"/>
        <w:spacing w:after="0" w:line="240" w:lineRule="auto"/>
        <w:ind w:hanging="360"/>
        <w:rPr>
          <w:rFonts w:ascii="Arial" w:eastAsia="Times New Roman" w:hAnsi="Arial" w:cs="Arial"/>
          <w:i/>
          <w:iCs/>
          <w:kern w:val="24"/>
        </w:rPr>
      </w:pPr>
    </w:p>
    <w:p w14:paraId="4BD48160"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Park, S. S. (2021). Caregivers’ mental health and somatic symptoms during COVID-19. </w:t>
      </w:r>
      <w:r w:rsidRPr="00F65A66">
        <w:rPr>
          <w:rFonts w:ascii="Arial" w:eastAsia="Times New Roman" w:hAnsi="Arial" w:cs="Arial"/>
          <w:i/>
          <w:iCs/>
          <w:kern w:val="24"/>
        </w:rPr>
        <w:t>The Journals of Gerontology: Series B</w:t>
      </w:r>
      <w:r w:rsidRPr="00F65A66">
        <w:rPr>
          <w:rFonts w:ascii="Arial" w:eastAsia="Times New Roman" w:hAnsi="Arial" w:cs="Arial"/>
          <w:kern w:val="24"/>
        </w:rPr>
        <w:t>, </w:t>
      </w:r>
      <w:r w:rsidRPr="00F65A66">
        <w:rPr>
          <w:rFonts w:ascii="Arial" w:eastAsia="Times New Roman" w:hAnsi="Arial" w:cs="Arial"/>
          <w:i/>
          <w:iCs/>
          <w:kern w:val="24"/>
        </w:rPr>
        <w:t>76</w:t>
      </w:r>
      <w:r w:rsidRPr="00F65A66">
        <w:rPr>
          <w:rFonts w:ascii="Arial" w:eastAsia="Times New Roman" w:hAnsi="Arial" w:cs="Arial"/>
          <w:kern w:val="24"/>
        </w:rPr>
        <w:t>(4), e235-e240.</w:t>
      </w:r>
    </w:p>
    <w:p w14:paraId="32741D50"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 </w:t>
      </w:r>
    </w:p>
    <w:p w14:paraId="2B954CF2"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u w:val="single"/>
        </w:rPr>
        <w:t>Post-COVID Conditions: Information for Healthcare Providers (cdc.gov)</w:t>
      </w:r>
      <w:r w:rsidRPr="00F65A66">
        <w:rPr>
          <w:rFonts w:ascii="Arial" w:eastAsia="Times New Roman" w:hAnsi="Arial" w:cs="Arial"/>
          <w:kern w:val="24"/>
        </w:rPr>
        <w:t xml:space="preserve">, retrieved from </w:t>
      </w:r>
      <w:proofErr w:type="gramStart"/>
      <w:r w:rsidRPr="00F65A66">
        <w:rPr>
          <w:rFonts w:ascii="Arial" w:eastAsia="Times New Roman" w:hAnsi="Arial" w:cs="Arial"/>
          <w:kern w:val="24"/>
          <w:u w:val="single"/>
        </w:rPr>
        <w:t>https://www.cdc.gov</w:t>
      </w:r>
      <w:r w:rsidRPr="00F65A66">
        <w:rPr>
          <w:rFonts w:ascii="Arial" w:eastAsia="Times New Roman" w:hAnsi="Arial" w:cs="Arial"/>
          <w:kern w:val="24"/>
        </w:rPr>
        <w:t xml:space="preserve"> ,</w:t>
      </w:r>
      <w:proofErr w:type="gramEnd"/>
      <w:r w:rsidRPr="00F65A66">
        <w:rPr>
          <w:rFonts w:ascii="Arial" w:eastAsia="Times New Roman" w:hAnsi="Arial" w:cs="Arial"/>
          <w:kern w:val="24"/>
        </w:rPr>
        <w:t xml:space="preserve"> January 2023.</w:t>
      </w:r>
    </w:p>
    <w:p w14:paraId="19B5B350"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 </w:t>
      </w:r>
    </w:p>
    <w:p w14:paraId="6AACBDE8" w14:textId="77777777" w:rsidR="00F65A66" w:rsidRPr="00F65A66" w:rsidRDefault="00F65A66" w:rsidP="00F65A66">
      <w:pPr>
        <w:numPr>
          <w:ilvl w:val="0"/>
          <w:numId w:val="10"/>
        </w:numPr>
        <w:autoSpaceDE w:val="0"/>
        <w:autoSpaceDN w:val="0"/>
        <w:adjustRightInd w:val="0"/>
        <w:spacing w:after="0" w:line="240" w:lineRule="auto"/>
        <w:ind w:hanging="360"/>
        <w:rPr>
          <w:rFonts w:ascii="Arial" w:eastAsia="Times New Roman" w:hAnsi="Arial" w:cs="Arial"/>
          <w:kern w:val="24"/>
        </w:rPr>
      </w:pPr>
      <w:r w:rsidRPr="00F65A66">
        <w:rPr>
          <w:rFonts w:ascii="Arial" w:eastAsia="Times New Roman" w:hAnsi="Arial" w:cs="Arial"/>
          <w:kern w:val="24"/>
        </w:rPr>
        <w:t xml:space="preserve">Rahimi, T., </w:t>
      </w:r>
      <w:proofErr w:type="spellStart"/>
      <w:r w:rsidRPr="00F65A66">
        <w:rPr>
          <w:rFonts w:ascii="Arial" w:eastAsia="Times New Roman" w:hAnsi="Arial" w:cs="Arial"/>
          <w:kern w:val="24"/>
        </w:rPr>
        <w:t>Dastyar</w:t>
      </w:r>
      <w:proofErr w:type="spellEnd"/>
      <w:r w:rsidRPr="00F65A66">
        <w:rPr>
          <w:rFonts w:ascii="Arial" w:eastAsia="Times New Roman" w:hAnsi="Arial" w:cs="Arial"/>
          <w:kern w:val="24"/>
        </w:rPr>
        <w:t>, N., &amp; Rafati, F. (2021). Experiences of family caregivers of patients with COVID-19. </w:t>
      </w:r>
      <w:r w:rsidRPr="00F65A66">
        <w:rPr>
          <w:rFonts w:ascii="Arial" w:eastAsia="Times New Roman" w:hAnsi="Arial" w:cs="Arial"/>
          <w:i/>
          <w:iCs/>
          <w:kern w:val="24"/>
        </w:rPr>
        <w:t>BMC family practice</w:t>
      </w:r>
      <w:r w:rsidRPr="00F65A66">
        <w:rPr>
          <w:rFonts w:ascii="Arial" w:eastAsia="Times New Roman" w:hAnsi="Arial" w:cs="Arial"/>
          <w:kern w:val="24"/>
        </w:rPr>
        <w:t>, </w:t>
      </w:r>
      <w:r w:rsidRPr="00F65A66">
        <w:rPr>
          <w:rFonts w:ascii="Arial" w:eastAsia="Times New Roman" w:hAnsi="Arial" w:cs="Arial"/>
          <w:i/>
          <w:iCs/>
          <w:kern w:val="24"/>
        </w:rPr>
        <w:t>22</w:t>
      </w:r>
      <w:r w:rsidRPr="00F65A66">
        <w:rPr>
          <w:rFonts w:ascii="Arial" w:eastAsia="Times New Roman" w:hAnsi="Arial" w:cs="Arial"/>
          <w:kern w:val="24"/>
        </w:rPr>
        <w:t>(1), 137. https://doi.org/10.1186/s12875-021-01489-7</w:t>
      </w:r>
    </w:p>
    <w:p w14:paraId="7FFE4FCF"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320542AE"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Sritharan, J. &amp; Sritharan, A. (2020). Emerging mental health issues from the novel coronavirus (COVID-19) pandemic</w:t>
      </w:r>
      <w:r w:rsidRPr="00F65A66">
        <w:rPr>
          <w:rFonts w:ascii="Arial" w:hAnsi="Arial" w:cs="Arial"/>
          <w:i/>
          <w:iCs/>
          <w:kern w:val="24"/>
        </w:rPr>
        <w:t>. Journal of Health and Medical Sciences,</w:t>
      </w:r>
      <w:r w:rsidRPr="00F65A66">
        <w:rPr>
          <w:rFonts w:ascii="Arial" w:hAnsi="Arial" w:cs="Arial"/>
          <w:kern w:val="24"/>
        </w:rPr>
        <w:t xml:space="preserve"> 3, 157-162. doi:10.31014/aior.1994.03.02.109</w:t>
      </w:r>
    </w:p>
    <w:p w14:paraId="0EDBEE79"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26584298" w14:textId="77777777" w:rsidR="00F65A66" w:rsidRPr="00F65A66" w:rsidRDefault="00F65A66" w:rsidP="00F65A66">
      <w:pPr>
        <w:numPr>
          <w:ilvl w:val="0"/>
          <w:numId w:val="5"/>
        </w:numPr>
        <w:autoSpaceDE w:val="0"/>
        <w:autoSpaceDN w:val="0"/>
        <w:adjustRightInd w:val="0"/>
        <w:spacing w:after="0" w:line="240" w:lineRule="auto"/>
        <w:ind w:left="360" w:hanging="360"/>
        <w:rPr>
          <w:rFonts w:ascii="Arial" w:hAnsi="Arial" w:cs="Arial"/>
          <w:kern w:val="24"/>
        </w:rPr>
      </w:pPr>
      <w:r w:rsidRPr="00F65A66">
        <w:rPr>
          <w:rFonts w:ascii="Arial" w:hAnsi="Arial" w:cs="Arial"/>
          <w:kern w:val="24"/>
        </w:rPr>
        <w:t xml:space="preserve">United Nations (2020). </w:t>
      </w:r>
      <w:r w:rsidRPr="00F65A66">
        <w:rPr>
          <w:rFonts w:ascii="Arial" w:hAnsi="Arial" w:cs="Arial"/>
          <w:i/>
          <w:iCs/>
          <w:kern w:val="24"/>
        </w:rPr>
        <w:t>COVID-19 pandemic exposes global “frailties and inequalities”: UN deputy chief</w:t>
      </w:r>
      <w:r w:rsidRPr="00F65A66">
        <w:rPr>
          <w:rFonts w:ascii="Arial" w:hAnsi="Arial" w:cs="Arial"/>
          <w:kern w:val="24"/>
        </w:rPr>
        <w:t xml:space="preserve">. Retrieved from </w:t>
      </w:r>
      <w:proofErr w:type="gramStart"/>
      <w:r w:rsidRPr="00F65A66">
        <w:rPr>
          <w:rFonts w:ascii="Arial" w:hAnsi="Arial" w:cs="Arial"/>
          <w:kern w:val="24"/>
          <w:u w:val="single"/>
        </w:rPr>
        <w:t>https://news.un.org/en/story/2020/05/1063022</w:t>
      </w:r>
      <w:proofErr w:type="gramEnd"/>
    </w:p>
    <w:p w14:paraId="22FF8242"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3F34EAEE" w14:textId="77777777" w:rsidR="00F65A66" w:rsidRPr="00F65A66" w:rsidRDefault="00F65A66" w:rsidP="00F65A66">
      <w:pPr>
        <w:autoSpaceDE w:val="0"/>
        <w:autoSpaceDN w:val="0"/>
        <w:adjustRightInd w:val="0"/>
        <w:spacing w:after="0" w:line="240" w:lineRule="auto"/>
        <w:ind w:left="360" w:hanging="360"/>
        <w:rPr>
          <w:rFonts w:ascii="Arial" w:hAnsi="Arial" w:cs="Arial"/>
          <w:kern w:val="24"/>
        </w:rPr>
      </w:pPr>
    </w:p>
    <w:p w14:paraId="6C2574D7" w14:textId="77777777" w:rsidR="00F65A66" w:rsidRPr="00F65A66" w:rsidRDefault="00F65A66">
      <w:pPr>
        <w:rPr>
          <w:rFonts w:ascii="Arial" w:hAnsi="Arial" w:cs="Arial"/>
        </w:rPr>
      </w:pPr>
    </w:p>
    <w:sectPr w:rsidR="00F65A66" w:rsidRPr="00F65A66" w:rsidSect="00B85F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B1B1" w14:textId="77777777" w:rsidR="00B85FE4" w:rsidRDefault="00B85FE4" w:rsidP="00295C00">
      <w:pPr>
        <w:spacing w:after="0" w:line="240" w:lineRule="auto"/>
      </w:pPr>
      <w:r>
        <w:separator/>
      </w:r>
    </w:p>
  </w:endnote>
  <w:endnote w:type="continuationSeparator" w:id="0">
    <w:p w14:paraId="201D9689" w14:textId="77777777" w:rsidR="00B85FE4" w:rsidRDefault="00B85FE4" w:rsidP="0029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0DF" w14:textId="77777777" w:rsidR="00295C00" w:rsidRDefault="00295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C379" w14:textId="77777777" w:rsidR="00295C00" w:rsidRDefault="00295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7236" w14:textId="77777777" w:rsidR="00295C00" w:rsidRDefault="0029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C6E1" w14:textId="77777777" w:rsidR="00B85FE4" w:rsidRDefault="00B85FE4" w:rsidP="00295C00">
      <w:pPr>
        <w:spacing w:after="0" w:line="240" w:lineRule="auto"/>
      </w:pPr>
      <w:r>
        <w:separator/>
      </w:r>
    </w:p>
  </w:footnote>
  <w:footnote w:type="continuationSeparator" w:id="0">
    <w:p w14:paraId="21287A70" w14:textId="77777777" w:rsidR="00B85FE4" w:rsidRDefault="00B85FE4" w:rsidP="0029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317" w14:textId="77777777" w:rsidR="00295C00" w:rsidRDefault="0029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285740"/>
      <w:docPartObj>
        <w:docPartGallery w:val="Watermarks"/>
        <w:docPartUnique/>
      </w:docPartObj>
    </w:sdtPr>
    <w:sdtContent>
      <w:p w14:paraId="30C3E942" w14:textId="6AC00258" w:rsidR="00295C00" w:rsidRDefault="00295C00">
        <w:pPr>
          <w:pStyle w:val="Header"/>
        </w:pPr>
        <w:r>
          <w:rPr>
            <w:noProof/>
          </w:rPr>
          <w:pict w14:anchorId="1F55A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DB4F" w14:textId="77777777" w:rsidR="00295C00" w:rsidRDefault="0029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4CC8E8"/>
    <w:lvl w:ilvl="0">
      <w:numFmt w:val="bullet"/>
      <w:lvlText w:val="*"/>
      <w:lvlJc w:val="left"/>
    </w:lvl>
  </w:abstractNum>
  <w:abstractNum w:abstractNumId="1" w15:restartNumberingAfterBreak="0">
    <w:nsid w:val="09757040"/>
    <w:multiLevelType w:val="hybridMultilevel"/>
    <w:tmpl w:val="41C0B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338F5"/>
    <w:multiLevelType w:val="hybridMultilevel"/>
    <w:tmpl w:val="B8F2D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465C5"/>
    <w:multiLevelType w:val="hybridMultilevel"/>
    <w:tmpl w:val="F0FC7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F0771"/>
    <w:multiLevelType w:val="hybridMultilevel"/>
    <w:tmpl w:val="71485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894754">
    <w:abstractNumId w:val="0"/>
    <w:lvlOverride w:ilvl="0">
      <w:lvl w:ilvl="0">
        <w:numFmt w:val="bullet"/>
        <w:lvlText w:val="•"/>
        <w:legacy w:legacy="1" w:legacySpace="0" w:legacyIndent="0"/>
        <w:lvlJc w:val="left"/>
        <w:rPr>
          <w:rFonts w:ascii="Arial" w:hAnsi="Arial" w:cs="Arial" w:hint="default"/>
          <w:sz w:val="104"/>
        </w:rPr>
      </w:lvl>
    </w:lvlOverride>
  </w:num>
  <w:num w:numId="2" w16cid:durableId="1705133352">
    <w:abstractNumId w:val="0"/>
    <w:lvlOverride w:ilvl="0">
      <w:lvl w:ilvl="0">
        <w:numFmt w:val="bullet"/>
        <w:lvlText w:val="•"/>
        <w:legacy w:legacy="1" w:legacySpace="0" w:legacyIndent="0"/>
        <w:lvlJc w:val="left"/>
        <w:rPr>
          <w:rFonts w:ascii="Arial" w:hAnsi="Arial" w:cs="Arial" w:hint="default"/>
          <w:sz w:val="56"/>
        </w:rPr>
      </w:lvl>
    </w:lvlOverride>
  </w:num>
  <w:num w:numId="3" w16cid:durableId="1300038586">
    <w:abstractNumId w:val="0"/>
    <w:lvlOverride w:ilvl="0">
      <w:lvl w:ilvl="0">
        <w:numFmt w:val="bullet"/>
        <w:lvlText w:val="•"/>
        <w:legacy w:legacy="1" w:legacySpace="0" w:legacyIndent="0"/>
        <w:lvlJc w:val="left"/>
        <w:rPr>
          <w:rFonts w:ascii="Arial" w:hAnsi="Arial" w:cs="Arial" w:hint="default"/>
          <w:sz w:val="80"/>
        </w:rPr>
      </w:lvl>
    </w:lvlOverride>
  </w:num>
  <w:num w:numId="4" w16cid:durableId="708916486">
    <w:abstractNumId w:val="0"/>
    <w:lvlOverride w:ilvl="0">
      <w:lvl w:ilvl="0">
        <w:numFmt w:val="bullet"/>
        <w:lvlText w:val="•"/>
        <w:legacy w:legacy="1" w:legacySpace="0" w:legacyIndent="0"/>
        <w:lvlJc w:val="left"/>
        <w:rPr>
          <w:rFonts w:ascii="Arial" w:hAnsi="Arial" w:cs="Arial" w:hint="default"/>
          <w:sz w:val="46"/>
        </w:rPr>
      </w:lvl>
    </w:lvlOverride>
  </w:num>
  <w:num w:numId="5" w16cid:durableId="1706641502">
    <w:abstractNumId w:val="0"/>
    <w:lvlOverride w:ilvl="0">
      <w:lvl w:ilvl="0">
        <w:numFmt w:val="bullet"/>
        <w:lvlText w:val="•"/>
        <w:legacy w:legacy="1" w:legacySpace="0" w:legacyIndent="0"/>
        <w:lvlJc w:val="left"/>
        <w:rPr>
          <w:rFonts w:ascii="Arial" w:hAnsi="Arial" w:cs="Arial" w:hint="default"/>
          <w:sz w:val="40"/>
        </w:rPr>
      </w:lvl>
    </w:lvlOverride>
  </w:num>
  <w:num w:numId="6" w16cid:durableId="148448780">
    <w:abstractNumId w:val="0"/>
    <w:lvlOverride w:ilvl="0">
      <w:lvl w:ilvl="0">
        <w:numFmt w:val="bullet"/>
        <w:lvlText w:val="•"/>
        <w:legacy w:legacy="1" w:legacySpace="0" w:legacyIndent="0"/>
        <w:lvlJc w:val="left"/>
        <w:rPr>
          <w:rFonts w:ascii="Arial" w:hAnsi="Arial" w:cs="Arial" w:hint="default"/>
          <w:sz w:val="48"/>
        </w:rPr>
      </w:lvl>
    </w:lvlOverride>
  </w:num>
  <w:num w:numId="7" w16cid:durableId="1496147880">
    <w:abstractNumId w:val="0"/>
    <w:lvlOverride w:ilvl="0">
      <w:lvl w:ilvl="0">
        <w:numFmt w:val="bullet"/>
        <w:lvlText w:val="•"/>
        <w:legacy w:legacy="1" w:legacySpace="0" w:legacyIndent="0"/>
        <w:lvlJc w:val="left"/>
        <w:rPr>
          <w:rFonts w:ascii="Arial" w:hAnsi="Arial" w:cs="Arial" w:hint="default"/>
          <w:sz w:val="108"/>
        </w:rPr>
      </w:lvl>
    </w:lvlOverride>
  </w:num>
  <w:num w:numId="8" w16cid:durableId="1869641056">
    <w:abstractNumId w:val="0"/>
    <w:lvlOverride w:ilvl="0">
      <w:lvl w:ilvl="0">
        <w:numFmt w:val="bullet"/>
        <w:lvlText w:val="•"/>
        <w:legacy w:legacy="1" w:legacySpace="0" w:legacyIndent="0"/>
        <w:lvlJc w:val="left"/>
        <w:rPr>
          <w:rFonts w:ascii="Arial" w:hAnsi="Arial" w:cs="Arial" w:hint="default"/>
          <w:sz w:val="96"/>
        </w:rPr>
      </w:lvl>
    </w:lvlOverride>
  </w:num>
  <w:num w:numId="9" w16cid:durableId="587617824">
    <w:abstractNumId w:val="0"/>
    <w:lvlOverride w:ilvl="0">
      <w:lvl w:ilvl="0">
        <w:numFmt w:val="bullet"/>
        <w:lvlText w:val="•"/>
        <w:legacy w:legacy="1" w:legacySpace="0" w:legacyIndent="0"/>
        <w:lvlJc w:val="left"/>
        <w:rPr>
          <w:rFonts w:ascii="Arial" w:hAnsi="Arial" w:cs="Arial" w:hint="default"/>
          <w:sz w:val="72"/>
        </w:rPr>
      </w:lvl>
    </w:lvlOverride>
  </w:num>
  <w:num w:numId="10" w16cid:durableId="1481144814">
    <w:abstractNumId w:val="0"/>
    <w:lvlOverride w:ilvl="0">
      <w:lvl w:ilvl="0">
        <w:numFmt w:val="bullet"/>
        <w:lvlText w:val="•"/>
        <w:legacy w:legacy="1" w:legacySpace="0" w:legacyIndent="0"/>
        <w:lvlJc w:val="left"/>
        <w:rPr>
          <w:rFonts w:ascii="Arial" w:hAnsi="Arial" w:cs="Arial" w:hint="default"/>
          <w:sz w:val="24"/>
        </w:rPr>
      </w:lvl>
    </w:lvlOverride>
  </w:num>
  <w:num w:numId="11" w16cid:durableId="2059668617">
    <w:abstractNumId w:val="1"/>
  </w:num>
  <w:num w:numId="12" w16cid:durableId="2145343096">
    <w:abstractNumId w:val="4"/>
  </w:num>
  <w:num w:numId="13" w16cid:durableId="1683237377">
    <w:abstractNumId w:val="2"/>
  </w:num>
  <w:num w:numId="14" w16cid:durableId="1059742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66"/>
    <w:rsid w:val="00250C24"/>
    <w:rsid w:val="00295C00"/>
    <w:rsid w:val="00B85FE4"/>
    <w:rsid w:val="00F6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073DE"/>
  <w15:chartTrackingRefBased/>
  <w15:docId w15:val="{FCD32D7A-2D88-49CF-80E8-2FCFE3F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A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5A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5A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5A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5A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5A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5A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5A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5A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A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5A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5A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5A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5A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5A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5A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5A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5A66"/>
    <w:rPr>
      <w:rFonts w:eastAsiaTheme="majorEastAsia" w:cstheme="majorBidi"/>
      <w:color w:val="272727" w:themeColor="text1" w:themeTint="D8"/>
    </w:rPr>
  </w:style>
  <w:style w:type="paragraph" w:styleId="Title">
    <w:name w:val="Title"/>
    <w:basedOn w:val="Normal"/>
    <w:next w:val="Normal"/>
    <w:link w:val="TitleChar"/>
    <w:uiPriority w:val="10"/>
    <w:qFormat/>
    <w:rsid w:val="00F65A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A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5A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5A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5A66"/>
    <w:pPr>
      <w:spacing w:before="160"/>
      <w:jc w:val="center"/>
    </w:pPr>
    <w:rPr>
      <w:i/>
      <w:iCs/>
      <w:color w:val="404040" w:themeColor="text1" w:themeTint="BF"/>
    </w:rPr>
  </w:style>
  <w:style w:type="character" w:customStyle="1" w:styleId="QuoteChar">
    <w:name w:val="Quote Char"/>
    <w:basedOn w:val="DefaultParagraphFont"/>
    <w:link w:val="Quote"/>
    <w:uiPriority w:val="29"/>
    <w:rsid w:val="00F65A66"/>
    <w:rPr>
      <w:i/>
      <w:iCs/>
      <w:color w:val="404040" w:themeColor="text1" w:themeTint="BF"/>
    </w:rPr>
  </w:style>
  <w:style w:type="paragraph" w:styleId="ListParagraph">
    <w:name w:val="List Paragraph"/>
    <w:basedOn w:val="Normal"/>
    <w:uiPriority w:val="34"/>
    <w:qFormat/>
    <w:rsid w:val="00F65A66"/>
    <w:pPr>
      <w:ind w:left="720"/>
      <w:contextualSpacing/>
    </w:pPr>
  </w:style>
  <w:style w:type="character" w:styleId="IntenseEmphasis">
    <w:name w:val="Intense Emphasis"/>
    <w:basedOn w:val="DefaultParagraphFont"/>
    <w:uiPriority w:val="21"/>
    <w:qFormat/>
    <w:rsid w:val="00F65A66"/>
    <w:rPr>
      <w:i/>
      <w:iCs/>
      <w:color w:val="0F4761" w:themeColor="accent1" w:themeShade="BF"/>
    </w:rPr>
  </w:style>
  <w:style w:type="paragraph" w:styleId="IntenseQuote">
    <w:name w:val="Intense Quote"/>
    <w:basedOn w:val="Normal"/>
    <w:next w:val="Normal"/>
    <w:link w:val="IntenseQuoteChar"/>
    <w:uiPriority w:val="30"/>
    <w:qFormat/>
    <w:rsid w:val="00F65A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5A66"/>
    <w:rPr>
      <w:i/>
      <w:iCs/>
      <w:color w:val="0F4761" w:themeColor="accent1" w:themeShade="BF"/>
    </w:rPr>
  </w:style>
  <w:style w:type="character" w:styleId="IntenseReference">
    <w:name w:val="Intense Reference"/>
    <w:basedOn w:val="DefaultParagraphFont"/>
    <w:uiPriority w:val="32"/>
    <w:qFormat/>
    <w:rsid w:val="00F65A66"/>
    <w:rPr>
      <w:b/>
      <w:bCs/>
      <w:smallCaps/>
      <w:color w:val="0F4761" w:themeColor="accent1" w:themeShade="BF"/>
      <w:spacing w:val="5"/>
    </w:rPr>
  </w:style>
  <w:style w:type="paragraph" w:styleId="Header">
    <w:name w:val="header"/>
    <w:basedOn w:val="Normal"/>
    <w:link w:val="HeaderChar"/>
    <w:uiPriority w:val="99"/>
    <w:unhideWhenUsed/>
    <w:rsid w:val="0029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00"/>
  </w:style>
  <w:style w:type="paragraph" w:styleId="Footer">
    <w:name w:val="footer"/>
    <w:basedOn w:val="Normal"/>
    <w:link w:val="FooterChar"/>
    <w:uiPriority w:val="99"/>
    <w:unhideWhenUsed/>
    <w:rsid w:val="0029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Garrett</dc:creator>
  <cp:keywords/>
  <dc:description/>
  <cp:lastModifiedBy>Richard Garrett</cp:lastModifiedBy>
  <cp:revision>2</cp:revision>
  <dcterms:created xsi:type="dcterms:W3CDTF">2024-03-19T16:39:00Z</dcterms:created>
  <dcterms:modified xsi:type="dcterms:W3CDTF">2024-03-19T17:00:00Z</dcterms:modified>
</cp:coreProperties>
</file>